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兰璐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headerReference r:id="rId5" w:type="default"/>
          <w:footerReference r:id="rId6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老年护理学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护理学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130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2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1、</w:t>
      </w:r>
      <w:r>
        <w:rPr>
          <w:rFonts w:hint="eastAsia"/>
          <w:sz w:val="21"/>
          <w:szCs w:val="21"/>
        </w:rPr>
        <w:t>世界卫生组织界定的发展中国家的老年人年龄起点是65岁。(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2、</w:t>
      </w:r>
      <w:r>
        <w:rPr>
          <w:rFonts w:hint="eastAsia"/>
          <w:sz w:val="21"/>
          <w:szCs w:val="21"/>
        </w:rPr>
        <w:t>老年临床护理以疾病护理为主要特征。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  <w:bookmarkStart w:id="0" w:name="_GoBack"/>
      <w:bookmarkEnd w:id="0"/>
    </w:p>
    <w:p>
      <w:pPr>
        <w:pStyle w:val="2"/>
        <w:spacing w:before="227" w:line="228" w:lineRule="auto"/>
        <w:ind w:left="129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3、</w:t>
      </w:r>
      <w:r>
        <w:rPr>
          <w:rFonts w:hint="eastAsia"/>
          <w:sz w:val="21"/>
          <w:szCs w:val="21"/>
        </w:rPr>
        <w:t>用体位引流的方法引流肺上叶时应采用头高脚低位。</w:t>
      </w:r>
      <w:r>
        <w:rPr>
          <w:rFonts w:hint="eastAsia" w:cs="宋体"/>
          <w:spacing w:val="-8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7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 xml:space="preserve"> B）</w:t>
      </w:r>
    </w:p>
    <w:p>
      <w:pPr>
        <w:pStyle w:val="2"/>
        <w:spacing w:before="190" w:line="228" w:lineRule="auto"/>
        <w:ind w:left="129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4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/>
          <w:sz w:val="21"/>
          <w:szCs w:val="21"/>
        </w:rPr>
        <w:t>心绞痛发作频繁的病人，大便前吞服硝酸甘油片，可预防发作。</w:t>
      </w:r>
      <w:r>
        <w:rPr>
          <w:rFonts w:hint="eastAsia" w:cs="宋体"/>
          <w:spacing w:val="-9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54" w:line="225" w:lineRule="auto"/>
        <w:ind w:left="129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5、</w:t>
      </w:r>
      <w:r>
        <w:rPr>
          <w:rFonts w:hint="eastAsia"/>
          <w:sz w:val="21"/>
          <w:szCs w:val="21"/>
        </w:rPr>
        <w:t>有效的休息应满足三个条件：充足的睡眠、心理的放松、生理的舒适。</w:t>
      </w:r>
      <w:r>
        <w:rPr>
          <w:rFonts w:hint="eastAsia" w:ascii="宋体" w:hAnsi="宋体" w:eastAsia="宋体" w:cs="宋体"/>
          <w:spacing w:val="-83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67" w:line="315" w:lineRule="exact"/>
        <w:ind w:left="129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029" o:spid="_x0000_s1029" o:spt="202" type="#_x0000_t202" style="position:absolute;left:0pt;margin-left:99.95pt;margin-top:13.45pt;height:3.35pt;width:40.4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-9"/>
          <w:position w:val="-4"/>
          <w:sz w:val="21"/>
          <w:szCs w:val="21"/>
        </w:rPr>
        <w:t>6、</w:t>
      </w:r>
      <w:r>
        <w:rPr>
          <w:rFonts w:hint="eastAsia"/>
          <w:sz w:val="21"/>
          <w:szCs w:val="21"/>
        </w:rPr>
        <w:t>老人退休后仍希望找些事做，但为了避免老人累着应让老人呆在家中不出去。</w:t>
      </w:r>
      <w:r>
        <w:rPr>
          <w:rFonts w:hint="eastAsia"/>
          <w:sz w:val="21"/>
          <w:szCs w:val="21"/>
          <w:lang w:eastAsia="zh-CN"/>
        </w:rPr>
        <w:t>（ A B ）</w:t>
      </w:r>
    </w:p>
    <w:p>
      <w:pPr>
        <w:pStyle w:val="2"/>
        <w:spacing w:before="243" w:line="214" w:lineRule="auto"/>
        <w:ind w:left="1300"/>
        <w:jc w:val="left"/>
        <w:rPr>
          <w:rFonts w:hint="eastAsia" w:ascii="宋体" w:hAnsi="宋体" w:eastAsia="宋体" w:cs="宋体"/>
          <w:spacing w:val="-83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7、</w:t>
      </w:r>
      <w:r>
        <w:rPr>
          <w:rFonts w:hint="eastAsia"/>
          <w:sz w:val="21"/>
          <w:szCs w:val="21"/>
        </w:rPr>
        <w:t>老年人的心理基本特征：空虚、寂寞、焦虑、忧伤、抑郁等状况。</w:t>
      </w:r>
      <w:r>
        <w:rPr>
          <w:rFonts w:hint="eastAsia"/>
          <w:sz w:val="21"/>
          <w:szCs w:val="21"/>
          <w:lang w:eastAsia="zh-CN"/>
        </w:rPr>
        <w:t xml:space="preserve"> （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 xml:space="preserve">A </w:t>
      </w:r>
      <w:r>
        <w:rPr>
          <w:rFonts w:hint="eastAsia" w:ascii="宋体" w:hAnsi="宋体" w:eastAsia="宋体" w:cs="宋体"/>
          <w:spacing w:val="-83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 xml:space="preserve">  B）</w:t>
      </w:r>
    </w:p>
    <w:p>
      <w:pPr>
        <w:pStyle w:val="2"/>
        <w:spacing w:before="243" w:line="214" w:lineRule="auto"/>
        <w:ind w:firstLine="1288" w:firstLineChars="7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3"/>
          <w:sz w:val="21"/>
          <w:szCs w:val="21"/>
        </w:rPr>
        <w:t>8、</w:t>
      </w:r>
      <w:r>
        <w:rPr>
          <w:rFonts w:hint="eastAsia"/>
          <w:sz w:val="21"/>
          <w:szCs w:val="21"/>
        </w:rPr>
        <w:t>意识模糊是最严重的意识障碍。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A</w:t>
      </w:r>
      <w:r>
        <w:rPr>
          <w:rFonts w:hint="eastAsia" w:ascii="宋体" w:hAnsi="宋体" w:eastAsia="宋体" w:cs="宋体"/>
          <w:spacing w:val="-6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B）</w:t>
      </w:r>
    </w:p>
    <w:p>
      <w:pPr>
        <w:pStyle w:val="2"/>
        <w:spacing w:before="191" w:line="228" w:lineRule="auto"/>
        <w:ind w:left="129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9、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老年人退休后不涉足公众注日场所了，不需要注意仪表。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A</w:t>
      </w:r>
      <w:r>
        <w:rPr>
          <w:rFonts w:hint="eastAsia" w:ascii="宋体" w:hAnsi="宋体" w:eastAsia="宋体" w:cs="宋体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B）</w:t>
      </w:r>
    </w:p>
    <w:p>
      <w:pPr>
        <w:pStyle w:val="2"/>
        <w:spacing w:before="190" w:line="228" w:lineRule="auto"/>
        <w:ind w:left="4918" w:leftChars="623" w:hanging="3610" w:hangingChars="19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10、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实施心肺复苏，胸外按压的频率为 60一100次/分。</w:t>
      </w:r>
      <w:r>
        <w:rPr>
          <w:rFonts w:hint="eastAsia" w:cs="宋体"/>
          <w:spacing w:val="-1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-82"/>
          <w:sz w:val="21"/>
          <w:szCs w:val="21"/>
        </w:rPr>
        <w:t xml:space="preserve"> B）</w:t>
      </w:r>
    </w:p>
    <w:p>
      <w:pPr>
        <w:pStyle w:val="2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16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分，共8 题。每小题</w:t>
      </w:r>
    </w:p>
    <w:p>
      <w:pPr>
        <w:pStyle w:val="2"/>
        <w:spacing w:before="78" w:line="219" w:lineRule="auto"/>
        <w:ind w:left="1298"/>
        <w:outlineLvl w:val="0"/>
        <w:rPr>
          <w:rFonts w:ascii="Arial"/>
          <w:sz w:val="18"/>
          <w:szCs w:val="18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snapToGrid w:val="0"/>
        <w:spacing w:line="44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spacing w:val="-8"/>
          <w:sz w:val="21"/>
          <w:szCs w:val="21"/>
        </w:rPr>
        <w:t>1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老年护理学是在那年被确定作为一门独立</w:t>
      </w:r>
      <w:r>
        <w:rPr>
          <w:rFonts w:hint="eastAsia"/>
          <w:sz w:val="21"/>
          <w:szCs w:val="21"/>
          <w:lang w:eastAsia="zh-CN"/>
        </w:rPr>
        <w:t>的专业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A. </w:t>
      </w:r>
      <w:r>
        <w:rPr>
          <w:rFonts w:hint="eastAsia"/>
          <w:sz w:val="21"/>
          <w:szCs w:val="21"/>
          <w:lang w:eastAsia="zh-CN"/>
        </w:rPr>
        <w:t>1966年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B. </w:t>
      </w:r>
      <w:r>
        <w:rPr>
          <w:rFonts w:hint="eastAsia"/>
          <w:sz w:val="21"/>
          <w:szCs w:val="21"/>
          <w:lang w:eastAsia="zh-CN"/>
        </w:rPr>
        <w:t>1900年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C.1961年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.1975年</w:t>
      </w:r>
    </w:p>
    <w:p>
      <w:pPr>
        <w:spacing w:line="194" w:lineRule="auto"/>
        <w:ind w:left="797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52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12、</w:t>
      </w:r>
      <w:r>
        <w:rPr>
          <w:rFonts w:hint="eastAsia"/>
          <w:sz w:val="21"/>
          <w:szCs w:val="21"/>
        </w:rPr>
        <w:t>健康老人每天食盐的摄入量不超过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3g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5g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6g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4g</w:t>
      </w:r>
    </w:p>
    <w:p>
      <w:pPr>
        <w:spacing w:line="191" w:lineRule="auto"/>
        <w:ind w:left="743"/>
        <w:rPr>
          <w:rFonts w:hint="eastAsia" w:ascii="宋体" w:hAnsi="宋体" w:eastAsia="宋体" w:cs="宋体"/>
          <w:sz w:val="21"/>
          <w:szCs w:val="21"/>
        </w:rPr>
      </w:pP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13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>.</w:t>
      </w:r>
      <w:r>
        <w:rPr>
          <w:rFonts w:hint="eastAsia"/>
          <w:sz w:val="21"/>
          <w:szCs w:val="21"/>
        </w:rPr>
        <w:t>下列哪项是反映人口老龄化的主要指标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/>
          <w:sz w:val="21"/>
          <w:szCs w:val="21"/>
        </w:rPr>
        <w:t>老年人口系数</w:t>
      </w:r>
      <w:r>
        <w:rPr>
          <w:rFonts w:hint="eastAsia" w:ascii="宋体" w:hAnsi="宋体" w:eastAsia="宋体" w:cs="宋体"/>
          <w:sz w:val="21"/>
          <w:szCs w:val="21"/>
        </w:rPr>
        <w:t xml:space="preserve">  B．</w:t>
      </w:r>
      <w:r>
        <w:rPr>
          <w:rFonts w:hint="eastAsia"/>
          <w:sz w:val="21"/>
          <w:szCs w:val="21"/>
        </w:rPr>
        <w:t>长寿水平</w:t>
      </w:r>
      <w:r>
        <w:rPr>
          <w:rFonts w:hint="eastAsia" w:ascii="宋体" w:hAnsi="宋体" w:eastAsia="宋体" w:cs="宋体"/>
          <w:sz w:val="21"/>
          <w:szCs w:val="21"/>
        </w:rPr>
        <w:t xml:space="preserve">  C．</w:t>
      </w:r>
      <w:r>
        <w:rPr>
          <w:rFonts w:hint="eastAsia"/>
          <w:sz w:val="21"/>
          <w:szCs w:val="21"/>
        </w:rPr>
        <w:t>年龄中位数</w:t>
      </w:r>
      <w:r>
        <w:rPr>
          <w:rFonts w:hint="eastAsia" w:ascii="宋体" w:hAnsi="宋体" w:eastAsia="宋体" w:cs="宋体"/>
          <w:sz w:val="21"/>
          <w:szCs w:val="21"/>
        </w:rPr>
        <w:t xml:space="preserve"> D．</w:t>
      </w:r>
      <w:r>
        <w:rPr>
          <w:rFonts w:hint="eastAsia"/>
          <w:sz w:val="21"/>
          <w:szCs w:val="21"/>
        </w:rPr>
        <w:t>老年人口负担系数</w:t>
      </w:r>
    </w:p>
    <w:p>
      <w:pPr>
        <w:snapToGrid w:val="0"/>
        <w:spacing w:line="440" w:lineRule="atLeast"/>
        <w:rPr>
          <w:rFonts w:hint="eastAsia" w:ascii="宋体" w:hAnsi="宋体" w:eastAsia="宋体" w:cs="宋体"/>
          <w:spacing w:val="-5"/>
          <w:position w:val="-1"/>
          <w:sz w:val="21"/>
          <w:szCs w:val="21"/>
        </w:rPr>
      </w:pPr>
    </w:p>
    <w:p>
      <w:pPr>
        <w:snapToGrid w:val="0"/>
        <w:spacing w:line="440" w:lineRule="atLeast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pacing w:val="-5"/>
          <w:position w:val="-1"/>
          <w:sz w:val="21"/>
          <w:szCs w:val="21"/>
        </w:rPr>
        <w:t>14、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老年期痴呆早期的首发症状为（ 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 xml:space="preserve">    ）。</w:t>
      </w:r>
    </w:p>
    <w:p>
      <w:pPr>
        <w:ind w:firstLine="202" w:firstLineChars="100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A．</w:t>
      </w:r>
      <w:r>
        <w:rPr>
          <w:rFonts w:hint="eastAsia"/>
          <w:sz w:val="21"/>
          <w:szCs w:val="21"/>
        </w:rPr>
        <w:t xml:space="preserve"> 敏感多疑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B．</w:t>
      </w:r>
      <w:r>
        <w:rPr>
          <w:rFonts w:hint="eastAsia"/>
          <w:sz w:val="21"/>
          <w:szCs w:val="21"/>
        </w:rPr>
        <w:t>记忆减退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C．</w:t>
      </w:r>
      <w:r>
        <w:rPr>
          <w:rFonts w:hint="eastAsia"/>
          <w:sz w:val="21"/>
          <w:szCs w:val="21"/>
        </w:rPr>
        <w:t xml:space="preserve"> 抑郁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D．</w:t>
      </w:r>
      <w:r>
        <w:rPr>
          <w:rFonts w:hint="eastAsia"/>
          <w:sz w:val="21"/>
          <w:szCs w:val="21"/>
        </w:rPr>
        <w:t>行为改变</w:t>
      </w:r>
    </w:p>
    <w:p>
      <w:pPr>
        <w:spacing w:line="360" w:lineRule="auto"/>
        <w:rPr>
          <w:rFonts w:hint="eastAsia" w:ascii="宋体" w:hAnsi="宋体" w:eastAsia="宋体" w:cs="宋体"/>
          <w:spacing w:val="-2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7"/>
          <w:sz w:val="21"/>
          <w:szCs w:val="21"/>
        </w:rPr>
        <w:t>15、</w:t>
      </w:r>
      <w:r>
        <w:rPr>
          <w:rFonts w:hint="eastAsia"/>
          <w:sz w:val="21"/>
          <w:szCs w:val="21"/>
        </w:rPr>
        <w:t>老年期抑郁症患者最严重而危险的表现是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/>
          <w:sz w:val="21"/>
          <w:szCs w:val="21"/>
        </w:rPr>
        <w:t>自杀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/>
          <w:sz w:val="21"/>
          <w:szCs w:val="21"/>
        </w:rPr>
        <w:t>出走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/>
          <w:sz w:val="21"/>
          <w:szCs w:val="21"/>
        </w:rPr>
        <w:t>妄想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/>
          <w:sz w:val="21"/>
          <w:szCs w:val="21"/>
        </w:rPr>
        <w:t>体重减轻</w:t>
      </w:r>
    </w:p>
    <w:p>
      <w:pPr>
        <w:pStyle w:val="2"/>
        <w:spacing w:before="265" w:line="180" w:lineRule="auto"/>
        <w:ind w:left="417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position w:val="-1"/>
          <w:sz w:val="21"/>
          <w:szCs w:val="21"/>
        </w:rPr>
        <w:t>16、</w:t>
      </w:r>
      <w:r>
        <w:rPr>
          <w:rFonts w:hint="eastAsia"/>
          <w:sz w:val="21"/>
          <w:szCs w:val="21"/>
        </w:rPr>
        <w:t>老年男性患有良性前列腺增生，其最早出现的症状是</w:t>
      </w:r>
      <w:r>
        <w:rPr>
          <w:rFonts w:hint="eastAsia" w:ascii="宋体" w:hAnsi="宋体" w:eastAsia="宋体" w:cs="宋体"/>
          <w:sz w:val="21"/>
          <w:szCs w:val="21"/>
        </w:rPr>
        <w:t xml:space="preserve">   ）</w:t>
      </w:r>
    </w:p>
    <w:p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/>
          <w:sz w:val="21"/>
          <w:szCs w:val="21"/>
        </w:rPr>
        <w:t>尿频</w:t>
      </w:r>
      <w:r>
        <w:rPr>
          <w:rFonts w:hint="eastAsia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尿频</w:t>
      </w:r>
      <w:r>
        <w:rPr>
          <w:rFonts w:hint="eastAsia" w:ascii="宋体" w:hAnsi="宋体" w:eastAsia="宋体" w:cs="宋体"/>
          <w:sz w:val="21"/>
          <w:szCs w:val="21"/>
        </w:rPr>
        <w:t xml:space="preserve">    C.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.急迫性尿失禁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排尿困难</w:t>
      </w:r>
    </w:p>
    <w:p>
      <w:pPr>
        <w:spacing w:line="295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1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、</w:t>
      </w:r>
      <w:r>
        <w:rPr>
          <w:rFonts w:hint="eastAsia"/>
          <w:sz w:val="21"/>
          <w:szCs w:val="21"/>
        </w:rPr>
        <w:t>不属于正常老年人外形特征的是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ind w:left="178" w:leftChars="85" w:firstLine="840" w:firstLineChars="40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头发变白</w:t>
      </w:r>
      <w:r>
        <w:rPr>
          <w:rFonts w:hint="eastAsia" w:ascii="宋体" w:hAnsi="宋体" w:eastAsia="宋体" w:cs="宋体"/>
          <w:sz w:val="21"/>
          <w:szCs w:val="21"/>
        </w:rPr>
        <w:t xml:space="preserve">   B</w:t>
      </w:r>
      <w:r>
        <w:rPr>
          <w:rFonts w:hint="eastAsia"/>
          <w:sz w:val="21"/>
          <w:szCs w:val="21"/>
        </w:rPr>
        <w:t>皮肤松驰 C 手足震颤 D弯腰驼背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330" w:lineRule="auto"/>
        <w:rPr>
          <w:rFonts w:ascii="Arial"/>
          <w:sz w:val="21"/>
          <w:szCs w:val="21"/>
        </w:rPr>
      </w:pPr>
    </w:p>
    <w:p>
      <w:pPr>
        <w:spacing w:line="65" w:lineRule="exact"/>
        <w:rPr>
          <w:sz w:val="21"/>
          <w:szCs w:val="21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w:pict>
          <v:shape id="_x0000_s1031" o:spid="_x0000_s1031" style="position:absolute;left:0pt;margin-left:44.6pt;margin-top:142.25pt;height:378pt;width:0.5pt;mso-position-horizontal-relative:page;mso-position-vertical-relative:page;z-index:251667456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240"/>
        <w:ind w:firstLine="1050" w:firstLineChars="5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/>
          <w:sz w:val="21"/>
          <w:szCs w:val="21"/>
        </w:rPr>
        <w:t>不适于老年人的活动项目是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）</w:t>
      </w:r>
    </w:p>
    <w:p>
      <w:pPr>
        <w:spacing w:before="240"/>
        <w:ind w:firstLine="1050" w:firstLineChars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A、</w:t>
      </w:r>
      <w:r>
        <w:rPr>
          <w:rFonts w:hint="eastAsia"/>
          <w:sz w:val="21"/>
          <w:szCs w:val="21"/>
        </w:rPr>
        <w:t xml:space="preserve">快走 </w:t>
      </w:r>
      <w:r>
        <w:rPr>
          <w:rFonts w:hint="eastAsia"/>
          <w:sz w:val="21"/>
          <w:szCs w:val="21"/>
          <w:lang w:eastAsia="zh-CN"/>
        </w:rPr>
        <w:t xml:space="preserve">   </w:t>
      </w:r>
      <w:r>
        <w:rPr>
          <w:rFonts w:hint="eastAsia"/>
          <w:sz w:val="21"/>
          <w:szCs w:val="21"/>
        </w:rPr>
        <w:t>B慢跑</w:t>
      </w:r>
      <w:r>
        <w:rPr>
          <w:rFonts w:hint="eastAsia"/>
          <w:sz w:val="21"/>
          <w:szCs w:val="21"/>
          <w:lang w:eastAsia="zh-CN"/>
        </w:rPr>
        <w:t xml:space="preserve">  </w:t>
      </w:r>
      <w:r>
        <w:rPr>
          <w:rFonts w:hint="eastAsia"/>
          <w:sz w:val="21"/>
          <w:szCs w:val="21"/>
        </w:rPr>
        <w:t>C跳舞</w:t>
      </w:r>
      <w:r>
        <w:rPr>
          <w:rFonts w:hint="eastAsia"/>
          <w:sz w:val="21"/>
          <w:szCs w:val="21"/>
          <w:lang w:eastAsia="zh-CN"/>
        </w:rPr>
        <w:t xml:space="preserve">     D</w:t>
      </w:r>
      <w:r>
        <w:rPr>
          <w:rFonts w:hint="eastAsia"/>
          <w:sz w:val="21"/>
          <w:szCs w:val="21"/>
        </w:rPr>
        <w:t>打篮球</w:t>
      </w:r>
    </w:p>
    <w:p>
      <w:pPr>
        <w:ind w:firstLine="105" w:firstLineChars="50"/>
        <w:rPr>
          <w:rFonts w:hint="eastAsia"/>
          <w:szCs w:val="21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三、填空题（本大题6 共小题，每小题4 分，共 24 分）</w:t>
      </w:r>
    </w:p>
    <w:p>
      <w:pPr>
        <w:spacing w:line="480" w:lineRule="exact"/>
        <w:ind w:firstLine="910" w:firstLineChars="5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4"/>
          <w:sz w:val="21"/>
          <w:szCs w:val="21"/>
        </w:rPr>
        <w:t>19、</w:t>
      </w:r>
      <w:r>
        <w:rPr>
          <w:rFonts w:hint="eastAsia"/>
          <w:sz w:val="21"/>
          <w:szCs w:val="21"/>
        </w:rPr>
        <w:t>老年人常见药物不良反应</w:t>
      </w:r>
      <w:r>
        <w:rPr>
          <w:rFonts w:hint="eastAsia" w:ascii="宋体" w:hAnsi="宋体" w:eastAsia="宋体" w:cs="宋体"/>
          <w:spacing w:val="-14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</w:p>
    <w:p>
      <w:pPr>
        <w:spacing w:line="480" w:lineRule="exact"/>
        <w:ind w:firstLine="940" w:firstLineChars="500"/>
        <w:jc w:val="left"/>
        <w:rPr>
          <w:rFonts w:hint="eastAsia" w:ascii="宋体" w:hAnsi="宋体" w:eastAsia="宋体" w:cs="宋体"/>
          <w:spacing w:val="-11"/>
          <w:position w:val="1"/>
          <w:sz w:val="21"/>
          <w:szCs w:val="21"/>
        </w:rPr>
      </w:pPr>
    </w:p>
    <w:p>
      <w:pPr>
        <w:spacing w:line="480" w:lineRule="exact"/>
        <w:ind w:firstLine="940" w:firstLineChars="500"/>
        <w:jc w:val="left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pacing w:val="-11"/>
          <w:position w:val="1"/>
          <w:sz w:val="21"/>
          <w:szCs w:val="21"/>
        </w:rPr>
        <w:t>20、</w:t>
      </w:r>
      <w:r>
        <w:rPr>
          <w:rFonts w:hint="eastAsia"/>
          <w:sz w:val="21"/>
          <w:szCs w:val="21"/>
        </w:rPr>
        <w:t>老年人五大用药原则</w:t>
      </w:r>
      <w:r>
        <w:rPr>
          <w:rFonts w:hint="eastAsia" w:ascii="宋体" w:hAnsi="宋体" w:eastAsia="宋体" w:cs="宋体"/>
          <w:spacing w:val="-11"/>
          <w:position w:val="1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>
      <w:pPr>
        <w:pStyle w:val="2"/>
        <w:spacing w:before="1" w:line="203" w:lineRule="auto"/>
        <w:ind w:left="1034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spacing w:before="207" w:line="227" w:lineRule="auto"/>
        <w:ind w:firstLine="980" w:firstLineChars="5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21、</w:t>
      </w:r>
      <w:r>
        <w:rPr>
          <w:rFonts w:hint="eastAsia"/>
          <w:sz w:val="21"/>
          <w:szCs w:val="21"/>
        </w:rPr>
        <w:t>沟通的方式包括</w:t>
      </w:r>
      <w:r>
        <w:rPr>
          <w:rFonts w:hint="eastAsia" w:cs="宋体"/>
          <w:spacing w:val="-7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cs="宋体"/>
          <w:sz w:val="21"/>
          <w:szCs w:val="21"/>
          <w:u w:val="single"/>
          <w:lang w:eastAsia="zh-CN"/>
        </w:rPr>
        <w:t xml:space="preserve">          </w:t>
      </w:r>
    </w:p>
    <w:p>
      <w:pPr>
        <w:pStyle w:val="2"/>
        <w:spacing w:before="155" w:line="217" w:lineRule="auto"/>
        <w:ind w:left="1027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22、</w:t>
      </w:r>
      <w:r>
        <w:rPr>
          <w:rFonts w:hint="eastAsia"/>
          <w:sz w:val="21"/>
          <w:szCs w:val="21"/>
        </w:rPr>
        <w:t>临终关怀的护理核心</w:t>
      </w:r>
      <w:r>
        <w:rPr>
          <w:rFonts w:hint="eastAsia" w:cs="宋体"/>
          <w:spacing w:val="-4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     </w:t>
      </w:r>
      <w:r>
        <w:rPr>
          <w:rFonts w:hint="eastAsia" w:cs="宋体"/>
          <w:sz w:val="21"/>
          <w:szCs w:val="21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</w:p>
    <w:p>
      <w:pPr>
        <w:spacing w:line="360" w:lineRule="auto"/>
        <w:ind w:left="393" w:leftChars="187" w:firstLine="704" w:firstLineChars="371"/>
        <w:jc w:val="left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spacing w:line="360" w:lineRule="auto"/>
        <w:ind w:left="393" w:leftChars="187" w:firstLine="704" w:firstLineChars="37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23、</w:t>
      </w:r>
      <w:r>
        <w:rPr>
          <w:rFonts w:hint="eastAsia"/>
          <w:sz w:val="21"/>
          <w:szCs w:val="21"/>
        </w:rPr>
        <w:t>疼痛的分类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</w:t>
      </w:r>
    </w:p>
    <w:p>
      <w:pPr>
        <w:pStyle w:val="2"/>
        <w:spacing w:before="88" w:line="454" w:lineRule="exact"/>
        <w:ind w:firstLine="1164" w:firstLineChars="6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24、</w:t>
      </w:r>
      <w:r>
        <w:rPr>
          <w:rFonts w:hint="eastAsia"/>
          <w:sz w:val="21"/>
          <w:szCs w:val="21"/>
        </w:rPr>
        <w:t>老年保健的目标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   　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简答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题（本大题共6 小题，前4 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名词解释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每题 5 分，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后两题每题每小题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 10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分，共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9" w:lineRule="auto"/>
        <w:rPr>
          <w:rFonts w:hint="eastAsia" w:ascii="宋体" w:hAnsi="宋体" w:eastAsia="宋体" w:cs="宋体"/>
          <w:spacing w:val="-7"/>
          <w:position w:val="6"/>
          <w:lang w:eastAsia="zh-CN"/>
        </w:rPr>
      </w:pPr>
      <w:r>
        <w:rPr>
          <w:rFonts w:hint="eastAsia" w:ascii="宋体" w:hAnsi="宋体" w:eastAsia="宋体" w:cs="宋体"/>
          <w:spacing w:val="-7"/>
          <w:position w:val="6"/>
        </w:rPr>
        <w:t>25</w:t>
      </w:r>
      <w:r>
        <w:rPr>
          <w:rFonts w:hint="eastAsia" w:ascii="宋体" w:hAnsi="宋体" w:eastAsia="宋体" w:cs="宋体"/>
          <w:spacing w:val="-7"/>
          <w:position w:val="6"/>
          <w:lang w:eastAsia="zh-CN"/>
        </w:rPr>
        <w:t xml:space="preserve"> 、人口老龄化：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空巢家庭：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居家养老：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</w:pPr>
      <w:r>
        <w:rPr>
          <w:rFonts w:hint="eastAsia"/>
          <w:lang w:eastAsia="zh-CN"/>
        </w:rPr>
        <w:t>尿失禁：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</w:pPr>
      <w:r>
        <w:rPr>
          <w:rFonts w:hint="eastAsia"/>
        </w:rPr>
        <w:t>老年保健的重点人群有哪些？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Times New Roman" w:hAnsi="Times New Roman" w:eastAsia="Times New Roman" w:cs="Times New Roman"/>
          <w:lang w:eastAsia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Times New Roman" w:cs="Times New Roman"/>
          <w:lang w:eastAsia="zh-C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  <w:r>
        <w:rPr>
          <w:rFonts w:hint="eastAsia" w:ascii="Times New Roman" w:hAnsi="Times New Roman" w:eastAsia="Times New Roman" w:cs="Times New Roman"/>
          <w:lang w:eastAsia="zh-CN"/>
        </w:rPr>
        <w:t xml:space="preserve">   老年人</w:t>
      </w:r>
      <w:r>
        <w:rPr>
          <w:rFonts w:hint="eastAsia"/>
        </w:rPr>
        <w:t>日常生活护理的注意事项有哪些?</w:t>
      </w: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7" w:type="default"/>
      <w:pgSz w:w="16839" w:h="11906"/>
      <w:pgMar w:top="1012" w:right="1264" w:bottom="1029" w:left="332" w:header="0" w:footer="815" w:gutter="0"/>
      <w:pgNumType w:fmt="decimal"/>
      <w:cols w:equalWidth="0" w:num="1">
        <w:col w:w="1524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7692"/>
        <w:tab w:val="clear" w:pos="4153"/>
      </w:tabs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《</w:t>
                          </w:r>
                          <w:r>
                            <w:rPr>
                              <w:rFonts w:hint="eastAsia"/>
                              <w:spacing w:val="-3"/>
                              <w:sz w:val="18"/>
                              <w:szCs w:val="18"/>
                              <w:lang w:eastAsia="zh-CN"/>
                            </w:rPr>
                            <w:t>老年护理学</w:t>
                          </w: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pacing w:val="-3"/>
                        <w:sz w:val="18"/>
                        <w:szCs w:val="18"/>
                      </w:rPr>
                      <w:t>《</w:t>
                    </w:r>
                    <w:r>
                      <w:rPr>
                        <w:rFonts w:hint="eastAsia"/>
                        <w:spacing w:val="-3"/>
                        <w:sz w:val="18"/>
                        <w:szCs w:val="18"/>
                        <w:lang w:eastAsia="zh-CN"/>
                      </w:rPr>
                      <w:t>老年护理学</w:t>
                    </w:r>
                    <w:r>
                      <w:rPr>
                        <w:spacing w:val="-3"/>
                        <w:sz w:val="18"/>
                        <w:szCs w:val="18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53EAC"/>
    <w:multiLevelType w:val="singleLevel"/>
    <w:tmpl w:val="65753EAC"/>
    <w:lvl w:ilvl="0" w:tentative="0">
      <w:start w:val="26"/>
      <w:numFmt w:val="decimal"/>
      <w:lvlText w:val="%1、"/>
      <w:lvlJc w:val="left"/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23B779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2022-06-12T05:02:00Z</dcterms:created>
  <dc:creator>meiqiang</dc:creator>
  <cp:lastModifiedBy>Administrator</cp:lastModifiedBy>
  <dcterms:modified xsi:type="dcterms:W3CDTF">2023-12-10T16:01:44Z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2052-12.1.0.15990</vt:lpwstr>
  </property>
  <property fmtid="{D5CDD505-2E9C-101B-9397-08002B2CF9AE}" pid="5" name="ICV">
    <vt:lpwstr>C6CA2946DE9A0D6EA06E7565D936BAB9_33</vt:lpwstr>
  </property>
</Properties>
</file>