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3360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覃  林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  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>建筑工程测量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2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建筑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20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</w:rPr>
      </w:pPr>
    </w:p>
    <w:tbl>
      <w:tblPr>
        <w:tblStyle w:val="10"/>
        <w:tblW w:w="5624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2"/>
        <w:numPr>
          <w:ilvl w:val="0"/>
          <w:numId w:val="1"/>
        </w:numPr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打</w:t>
      </w:r>
      <w:r>
        <w:rPr>
          <w:rFonts w:hint="default" w:ascii="Arial" w:hAnsi="Arial" w:cs="Arial"/>
          <w:b/>
          <w:snapToGrid/>
          <w:kern w:val="2"/>
          <w:sz w:val="24"/>
          <w:szCs w:val="24"/>
          <w:lang w:val="en-US" w:eastAsia="zh-CN" w:bidi="ar-SA"/>
        </w:rPr>
        <w:t>√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，错的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打</w:t>
      </w:r>
      <w:r>
        <w:rPr>
          <w:rFonts w:hint="default" w:ascii="Arial" w:hAnsi="Arial" w:cs="Arial"/>
          <w:b/>
          <w:snapToGrid/>
          <w:kern w:val="2"/>
          <w:sz w:val="24"/>
          <w:szCs w:val="24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。本大题共 10 小题，每</w:t>
      </w:r>
    </w:p>
    <w:p>
      <w:pPr>
        <w:pStyle w:val="2"/>
        <w:numPr>
          <w:ilvl w:val="0"/>
          <w:numId w:val="0"/>
        </w:numPr>
        <w:spacing w:before="78" w:line="219" w:lineRule="auto"/>
        <w:ind w:firstLine="1205" w:firstLineChars="5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0 分）</w:t>
      </w:r>
    </w:p>
    <w:p>
      <w:pPr>
        <w:pStyle w:val="2"/>
        <w:spacing w:before="243" w:line="214" w:lineRule="auto"/>
        <w:ind w:left="1300"/>
        <w:jc w:val="both"/>
        <w:rPr>
          <w:rFonts w:hint="default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1.经纬仪整平的目的是使竖轴竖直，水平度盘水平。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cs="宋体"/>
          <w:spacing w:val="-9"/>
          <w:sz w:val="21"/>
          <w:szCs w:val="21"/>
          <w:lang w:eastAsia="zh-CN"/>
        </w:rPr>
        <w:t>（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</w:t>
      </w:r>
      <w:r>
        <w:rPr>
          <w:rFonts w:hint="eastAsia" w:cs="宋体"/>
          <w:spacing w:val="-9"/>
          <w:sz w:val="21"/>
          <w:szCs w:val="21"/>
          <w:lang w:eastAsia="zh-CN"/>
        </w:rPr>
        <w:t>）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                </w:t>
      </w:r>
    </w:p>
    <w:p>
      <w:pPr>
        <w:pStyle w:val="2"/>
        <w:spacing w:before="243" w:line="214" w:lineRule="auto"/>
        <w:ind w:left="1300"/>
        <w:jc w:val="left"/>
        <w:rPr>
          <w:rFonts w:hint="default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2.测水平角读数时，若测微尺的影像不清楚，要调整目镜对光螺旋。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cs="宋体"/>
          <w:spacing w:val="-9"/>
          <w:sz w:val="21"/>
          <w:szCs w:val="21"/>
          <w:lang w:eastAsia="zh-CN"/>
        </w:rPr>
        <w:t>（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hint="eastAsia" w:cs="宋体"/>
          <w:spacing w:val="-9"/>
          <w:sz w:val="21"/>
          <w:szCs w:val="21"/>
          <w:lang w:eastAsia="zh-CN"/>
        </w:rPr>
        <w:t>）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cs="宋体"/>
          <w:spacing w:val="-84"/>
          <w:sz w:val="21"/>
          <w:szCs w:val="21"/>
          <w:lang w:val="en-US" w:eastAsia="zh-CN"/>
        </w:rPr>
        <w:t xml:space="preserve">            </w:t>
      </w:r>
    </w:p>
    <w:p>
      <w:pPr>
        <w:pStyle w:val="2"/>
        <w:spacing w:before="243" w:line="214" w:lineRule="auto"/>
        <w:ind w:left="1300"/>
        <w:jc w:val="left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3.用经纬仪测水平角瞄准目标时，应瞄准目标的顶部</w:t>
      </w:r>
      <w:r>
        <w:rPr>
          <w:rFonts w:hint="eastAsia" w:cs="宋体"/>
          <w:spacing w:val="-9"/>
          <w:sz w:val="21"/>
          <w:szCs w:val="21"/>
          <w:lang w:eastAsia="zh-CN"/>
        </w:rPr>
        <w:t>。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            （  </w:t>
      </w:r>
      <w:r>
        <w:rPr>
          <w:rFonts w:hint="eastAsia" w:cs="宋体"/>
          <w:spacing w:val="-9"/>
          <w:sz w:val="21"/>
          <w:szCs w:val="21"/>
          <w:lang w:eastAsia="zh-CN"/>
        </w:rPr>
        <w:t>）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                                         </w:t>
      </w:r>
    </w:p>
    <w:p>
      <w:pPr>
        <w:pStyle w:val="2"/>
        <w:spacing w:before="243" w:line="214" w:lineRule="auto"/>
        <w:ind w:left="1300"/>
        <w:jc w:val="left"/>
        <w:rPr>
          <w:rFonts w:hint="default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4.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建筑总平面图是施工测设和建筑物总体定位的根据。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(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) 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  </w:t>
      </w:r>
    </w:p>
    <w:p>
      <w:pPr>
        <w:pStyle w:val="2"/>
        <w:spacing w:before="243" w:line="214" w:lineRule="auto"/>
        <w:ind w:left="1300"/>
        <w:jc w:val="left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5.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在某次水准测量过程中，A测点读数为1.432米，B测点读数为0.832米，则实际地面A点高。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                                              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(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) </w:t>
      </w:r>
    </w:p>
    <w:p>
      <w:pPr>
        <w:pStyle w:val="2"/>
        <w:spacing w:before="190" w:line="228" w:lineRule="auto"/>
        <w:ind w:left="4956" w:leftChars="623" w:hanging="3648" w:hangingChars="1900"/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6.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  <w:t>同始终线的正反方位角相差900。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  <w:t xml:space="preserve">( 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  <w:t>)</w:t>
      </w:r>
    </w:p>
    <w:p>
      <w:pPr>
        <w:pStyle w:val="2"/>
        <w:spacing w:before="190" w:line="228" w:lineRule="auto"/>
        <w:ind w:left="4956" w:leftChars="623" w:hanging="3648" w:hangingChars="1900"/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  <w:t>7、图上0.1mmm所代表的实际距离即为比例尺精度。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  <w:t>(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  <w:t xml:space="preserve"> )</w:t>
      </w:r>
    </w:p>
    <w:p>
      <w:pPr>
        <w:pStyle w:val="2"/>
        <w:spacing w:before="190" w:line="228" w:lineRule="auto"/>
        <w:ind w:left="4956" w:leftChars="623" w:hanging="3648" w:hangingChars="1900"/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  <w:t>8、地面坡度越陡，其等高线愈密。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  <w:t xml:space="preserve">〔 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  <w:t>〕</w:t>
      </w:r>
    </w:p>
    <w:p>
      <w:pPr>
        <w:pStyle w:val="2"/>
        <w:spacing w:before="190" w:line="228" w:lineRule="auto"/>
        <w:ind w:left="4956" w:leftChars="623" w:hanging="3648" w:hangingChars="1900"/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  <w:t>9、尺的端点均为零刻度。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                                      （  ）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  <w:t>
</w:t>
      </w:r>
    </w:p>
    <w:p>
      <w:pPr>
        <w:pStyle w:val="2"/>
        <w:spacing w:before="190" w:line="228" w:lineRule="auto"/>
        <w:ind w:firstLine="1152" w:firstLineChars="6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en-US"/>
        </w:rPr>
        <w:t xml:space="preserve"> 10、在多层建筑物施工过程中，各层墙体的轴线一般用吊垂球方法测设</w:t>
      </w:r>
      <w:r>
        <w:rPr>
          <w:rFonts w:hint="eastAsia" w:cs="宋体"/>
          <w:spacing w:val="-9"/>
          <w:sz w:val="21"/>
          <w:szCs w:val="21"/>
          <w:lang w:val="en-US" w:eastAsia="zh-CN"/>
        </w:rPr>
        <w:t>。（ ）</w:t>
      </w:r>
      <w:r>
        <w:rPr>
          <w:rFonts w:hint="eastAsia" w:cs="宋体"/>
          <w:color w:val="000000"/>
          <w:lang w:val="en-US" w:eastAsia="zh-CN"/>
        </w:rPr>
        <w:t xml:space="preserve">                        </w:t>
      </w:r>
    </w:p>
    <w:p>
      <w:pPr>
        <w:pStyle w:val="2"/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2"/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二、选择题（本大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2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分，每小题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题。每小题</w:t>
      </w:r>
    </w:p>
    <w:p>
      <w:pPr>
        <w:pStyle w:val="2"/>
        <w:spacing w:before="78" w:line="219" w:lineRule="auto"/>
        <w:ind w:left="1298"/>
        <w:outlineLvl w:val="0"/>
        <w:rPr>
          <w:rFonts w:ascii="Arial"/>
          <w:sz w:val="18"/>
          <w:szCs w:val="18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  <w:r>
        <w:rPr>
          <w:rFonts w:hint="eastAsia"/>
          <w:b/>
          <w:bCs/>
          <w:spacing w:val="-10"/>
          <w:sz w:val="21"/>
          <w:szCs w:val="21"/>
          <w:lang w:val="en-US" w:eastAsia="zh-CN"/>
        </w:rPr>
        <w:t xml:space="preserve">   </w:t>
      </w:r>
      <w:r>
        <w:rPr>
          <w:rFonts w:ascii="Arial" w:hAnsi="Arial" w:eastAsia="Arial" w:cs="Arial"/>
          <w:sz w:val="18"/>
          <w:szCs w:val="18"/>
        </w:rPr>
        <w:br w:type="column"/>
      </w:r>
    </w:p>
    <w:p>
      <w:pPr>
        <w:pStyle w:val="2"/>
        <w:numPr>
          <w:ilvl w:val="0"/>
          <w:numId w:val="2"/>
        </w:numPr>
        <w:spacing w:before="78" w:line="219" w:lineRule="auto"/>
        <w:ind w:left="900" w:leftChars="0" w:firstLine="0" w:firstLineChars="0"/>
        <w:outlineLvl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测量的基准面与准线分别是〔 〕。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A、水准面，铅垂线 B、大地水准面，水平线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C、水平面，铅垂线 D、大地水准面，铅垂线</w:t>
      </w:r>
    </w:p>
    <w:p>
      <w:pPr>
        <w:pStyle w:val="2"/>
        <w:numPr>
          <w:ilvl w:val="0"/>
          <w:numId w:val="2"/>
        </w:numPr>
        <w:spacing w:before="78" w:line="219" w:lineRule="auto"/>
        <w:ind w:left="900" w:leftChars="0" w:firstLine="0" w:firstLineChars="0"/>
        <w:outlineLvl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平面直角坐标系中的原点一般设在〔 〕。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Ａ、测区东北角 Ｂ、测区东南角 </w:t>
      </w:r>
    </w:p>
    <w:p>
      <w:pPr>
        <w:pStyle w:val="2"/>
        <w:numPr>
          <w:ilvl w:val="0"/>
          <w:numId w:val="0"/>
        </w:numPr>
        <w:spacing w:before="78" w:line="219" w:lineRule="auto"/>
        <w:ind w:firstLine="1260" w:firstLineChars="600"/>
        <w:outlineLvl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 xml:space="preserve">Ｃ、测区西南角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color w:val="000000"/>
          <w:sz w:val="21"/>
          <w:szCs w:val="21"/>
        </w:rPr>
        <w:t>D、测区西北角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 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3、测量工作的主要目的是确定〔 〕。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  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Ａ、点的坐标和角度 Ｂ、点的距离和角度 </w:t>
      </w:r>
    </w:p>
    <w:p>
      <w:pPr>
        <w:pStyle w:val="2"/>
        <w:numPr>
          <w:ilvl w:val="0"/>
          <w:numId w:val="0"/>
        </w:numPr>
        <w:spacing w:before="78" w:line="219" w:lineRule="auto"/>
        <w:ind w:firstLine="1260" w:firstLineChars="600"/>
        <w:outlineLvl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Ｃ、点的坐标和高程 D、点的距离和高程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  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color w:val="000000"/>
          <w:sz w:val="21"/>
          <w:szCs w:val="21"/>
        </w:rPr>
        <w:t>4、水准测量时,由于尺直立不直,该读数值比正确读数( )。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  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Ａ、大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Ｂ、小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  <w:sz w:val="21"/>
          <w:szCs w:val="21"/>
        </w:rPr>
        <w:t>C、可能大，也可能小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D、相同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 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5、当经纬仪的望远镜上下转动时，竖直度盘〔 〕。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  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Ａ、与望远镜一起转动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Ｂ、与望远镜相对运动 </w:t>
      </w:r>
    </w:p>
    <w:p>
      <w:pPr>
        <w:pStyle w:val="2"/>
        <w:numPr>
          <w:ilvl w:val="0"/>
          <w:numId w:val="0"/>
        </w:numPr>
        <w:spacing w:before="78" w:line="219" w:lineRule="auto"/>
        <w:ind w:firstLine="1260" w:firstLineChars="600"/>
        <w:outlineLvl w:val="0"/>
        <w:rPr>
          <w:rFonts w:hint="eastAsia" w:cs="宋体"/>
          <w:color w:val="00000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color w:val="000000"/>
          <w:sz w:val="21"/>
          <w:szCs w:val="21"/>
        </w:rPr>
        <w:t xml:space="preserve">Ｃ、不动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                </w:t>
      </w:r>
      <w:r>
        <w:rPr>
          <w:rFonts w:ascii="宋体" w:hAnsi="宋体" w:eastAsia="宋体" w:cs="宋体"/>
          <w:color w:val="000000"/>
          <w:sz w:val="21"/>
          <w:szCs w:val="21"/>
        </w:rPr>
        <w:t>D、不能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  <w:sz w:val="21"/>
          <w:szCs w:val="21"/>
        </w:rPr>
        <w:t>确定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 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6、经纬仪可以测量〔 〕。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  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A、磁方位角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             </w:t>
      </w:r>
      <w:r>
        <w:rPr>
          <w:rFonts w:ascii="宋体" w:hAnsi="宋体" w:eastAsia="宋体" w:cs="宋体"/>
          <w:color w:val="000000"/>
          <w:sz w:val="21"/>
          <w:szCs w:val="21"/>
        </w:rPr>
        <w:t>B、水平角和磁方位角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</w:t>
      </w:r>
    </w:p>
    <w:p>
      <w:pPr>
        <w:pStyle w:val="2"/>
        <w:numPr>
          <w:ilvl w:val="0"/>
          <w:numId w:val="3"/>
        </w:numPr>
        <w:spacing w:before="78" w:line="219" w:lineRule="auto"/>
        <w:ind w:firstLine="1260" w:firstLineChars="600"/>
        <w:outlineLvl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 xml:space="preserve">磁偏角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               </w:t>
      </w:r>
      <w:r>
        <w:rPr>
          <w:rFonts w:ascii="宋体" w:hAnsi="宋体" w:eastAsia="宋体" w:cs="宋体"/>
          <w:color w:val="000000"/>
          <w:sz w:val="21"/>
          <w:szCs w:val="21"/>
        </w:rPr>
        <w:t>D、水平角和竖直角</w:t>
      </w:r>
    </w:p>
    <w:p>
      <w:pPr>
        <w:pStyle w:val="2"/>
        <w:numPr>
          <w:ilvl w:val="0"/>
          <w:numId w:val="0"/>
        </w:numPr>
        <w:spacing w:before="78" w:line="219" w:lineRule="auto"/>
        <w:ind w:left="1200" w:hanging="1260" w:hangingChars="600"/>
        <w:outlineLvl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
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ascii="宋体" w:hAnsi="宋体" w:eastAsia="宋体" w:cs="宋体"/>
          <w:color w:val="000000"/>
          <w:sz w:val="21"/>
          <w:szCs w:val="21"/>
        </w:rPr>
        <w:t>7、某段距离测量中，测得往测距离为48.000m，返测为48.016，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   </w:t>
      </w:r>
      <w:r>
        <w:rPr>
          <w:rFonts w:ascii="宋体" w:hAnsi="宋体" w:eastAsia="宋体" w:cs="宋体"/>
          <w:color w:val="000000"/>
          <w:sz w:val="21"/>
          <w:szCs w:val="21"/>
        </w:rPr>
        <w:t>则相对误差为〔 〕。</w:t>
      </w:r>
    </w:p>
    <w:p>
      <w:pPr>
        <w:pStyle w:val="2"/>
        <w:numPr>
          <w:ilvl w:val="0"/>
          <w:numId w:val="0"/>
        </w:numPr>
        <w:spacing w:before="78" w:line="219" w:lineRule="auto"/>
        <w:ind w:left="1200" w:hanging="1260" w:hangingChars="600"/>
        <w:outlineLvl w:val="0"/>
        <w:rPr>
          <w:rFonts w:hint="eastAsia" w:cs="宋体"/>
          <w:color w:val="000000"/>
          <w:sz w:val="21"/>
          <w:szCs w:val="21"/>
          <w:lang w:val="en-US" w:eastAsia="zh-CN"/>
        </w:rPr>
      </w:pP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          Ａ、1/2000   Ｂ、1/3000  Ｃ、1/5000  D、1/10000
</w:t>
      </w:r>
    </w:p>
    <w:p>
      <w:pPr>
        <w:pStyle w:val="2"/>
        <w:numPr>
          <w:ilvl w:val="0"/>
          <w:numId w:val="0"/>
        </w:numPr>
        <w:spacing w:before="78" w:line="219" w:lineRule="auto"/>
        <w:ind w:left="900" w:leftChars="0" w:firstLine="0" w:firstLineChars="0"/>
        <w:outlineLvl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lang w:val="en-US" w:eastAsia="en-US" w:bidi="ar-SA"/>
        </w:rPr>
        <w:t>8、</w:t>
      </w:r>
      <w:r>
        <w:rPr>
          <w:rFonts w:ascii="宋体" w:hAnsi="宋体" w:eastAsia="宋体" w:cs="宋体"/>
          <w:color w:val="000000"/>
          <w:sz w:val="21"/>
          <w:szCs w:val="21"/>
        </w:rPr>
        <w:t>某直线的方位角与该直线的反方位角相差〔 〕。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color w:val="000000"/>
          <w:sz w:val="21"/>
          <w:szCs w:val="21"/>
        </w:rPr>
        <w:t>Ａ、90°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Ｂ、180°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Ｃ、270°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D、360°</w:t>
      </w:r>
    </w:p>
    <w:p>
      <w:pPr>
        <w:pStyle w:val="2"/>
        <w:numPr>
          <w:ilvl w:val="0"/>
          <w:numId w:val="0"/>
        </w:numPr>
        <w:spacing w:before="78" w:line="219" w:lineRule="auto"/>
        <w:ind w:left="900" w:leftChars="0" w:firstLine="0" w:firstLineChars="0"/>
        <w:outlineLvl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9</w:t>
      </w:r>
      <w:r>
        <w:rPr>
          <w:rFonts w:hint="eastAsia" w:ascii="宋体" w:hAnsi="宋体" w:eastAsia="宋体" w:cs="宋体"/>
          <w:b w:val="0"/>
          <w:bCs/>
          <w:snapToGrid/>
          <w:color w:val="000000"/>
          <w:kern w:val="2"/>
          <w:sz w:val="21"/>
          <w:szCs w:val="21"/>
          <w:lang w:val="en-US" w:eastAsia="zh-CN" w:bidi="ar-SA"/>
        </w:rPr>
        <w:t>、</w:t>
      </w:r>
      <w:r>
        <w:rPr>
          <w:rFonts w:ascii="宋体" w:hAnsi="宋体" w:eastAsia="宋体" w:cs="宋体"/>
          <w:color w:val="000000"/>
          <w:sz w:val="21"/>
          <w:szCs w:val="21"/>
        </w:rPr>
        <w:t>在距离丈量中，衡量其丈量精度的标准是〔 〕。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 Ａ、相对误差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Ｂ、中误差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Ｃ、来回误差 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color w:val="000000"/>
          <w:sz w:val="21"/>
          <w:szCs w:val="21"/>
        </w:rPr>
        <w:t>D、真误差
</w:t>
      </w:r>
    </w:p>
    <w:p>
      <w:pPr>
        <w:pStyle w:val="2"/>
        <w:numPr>
          <w:ilvl w:val="0"/>
          <w:numId w:val="0"/>
        </w:numPr>
        <w:spacing w:before="78" w:line="219" w:lineRule="auto"/>
        <w:ind w:left="900" w:leftChars="0" w:firstLine="0" w:firstLineChars="0"/>
        <w:outlineLvl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10、等高线的密疏与地形之间有以下关系〔 〕。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 A、等高线密集，则等高线平距较小，地面坡度较大，地形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                  </w:t>
      </w:r>
      <w:r>
        <w:rPr>
          <w:rFonts w:ascii="宋体" w:hAnsi="宋体" w:eastAsia="宋体" w:cs="宋体"/>
          <w:color w:val="000000"/>
          <w:sz w:val="21"/>
          <w:szCs w:val="21"/>
        </w:rPr>
        <w:t>陡峭
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 B、等高线密集，则等高距较小，地面坡度较小，地形陡峭</w:t>
      </w:r>
      <w:r>
        <w:rPr>
          <w:rFonts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    C、等高线稀疏，则等高线平距较大，地面坡度较小，地形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color w:val="000000"/>
          <w:sz w:val="21"/>
          <w:szCs w:val="21"/>
        </w:rPr>
        <w:t>平坦
</w:t>
      </w:r>
    </w:p>
    <w:p>
      <w:pPr>
        <w:pStyle w:val="2"/>
        <w:numPr>
          <w:ilvl w:val="0"/>
          <w:numId w:val="0"/>
        </w:numPr>
        <w:spacing w:before="78" w:line="219" w:lineRule="auto"/>
        <w:ind w:left="900" w:leftChars="0" w:firstLine="400" w:firstLineChars="0"/>
        <w:outlineLvl w:val="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D、等高线稀疏，则等高距较大，地面坡度较小，地形平坦</w:t>
      </w:r>
      <w:r>
        <w:rPr>
          <w:rFonts w:ascii="宋体" w:hAnsi="宋体" w:eastAsia="宋体" w:cs="宋体"/>
          <w:color w:val="000000"/>
        </w:rPr>
        <w:t>
</w:t>
      </w: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三、填空题（本大题共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10空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，每小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空1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分，共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分）</w:t>
      </w:r>
    </w:p>
    <w:p>
      <w:pPr>
        <w:pStyle w:val="2"/>
        <w:spacing w:before="78" w:line="360" w:lineRule="auto"/>
        <w:ind w:firstLine="1092" w:firstLineChars="600"/>
        <w:outlineLvl w:val="0"/>
        <w:rPr>
          <w:rFonts w:hint="eastAsia" w:cs="宋体"/>
          <w:spacing w:val="-14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4"/>
          <w:sz w:val="21"/>
          <w:szCs w:val="21"/>
        </w:rPr>
        <w:t>1、测量工作的实质是确定</w:t>
      </w:r>
      <w:r>
        <w:rPr>
          <w:rFonts w:hint="eastAsia" w:ascii="宋体" w:hAnsi="宋体" w:eastAsia="宋体" w:cs="宋体"/>
          <w:spacing w:val="-14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cs="宋体"/>
          <w:spacing w:val="-14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14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的位置。
</w:t>
      </w:r>
      <w:r>
        <w:rPr>
          <w:rFonts w:hint="eastAsia" w:ascii="宋体" w:hAnsi="宋体" w:eastAsia="宋体" w:cs="宋体"/>
          <w:spacing w:val="-14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pacing w:val="-14"/>
          <w:sz w:val="21"/>
          <w:szCs w:val="21"/>
        </w:rPr>
        <w:t xml:space="preserve">      </w:t>
      </w:r>
      <w:r>
        <w:rPr>
          <w:rFonts w:hint="eastAsia" w:cs="宋体"/>
          <w:spacing w:val="-14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2、在测量直角坐标系中，y轴表示</w:t>
      </w:r>
      <w:r>
        <w:rPr>
          <w:rFonts w:hint="eastAsia" w:cs="宋体"/>
          <w:spacing w:val="-14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方向。
</w:t>
      </w:r>
      <w:r>
        <w:rPr>
          <w:rFonts w:hint="eastAsia" w:ascii="宋体" w:hAnsi="宋体" w:eastAsia="宋体" w:cs="宋体"/>
          <w:spacing w:val="-14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pacing w:val="-14"/>
          <w:sz w:val="21"/>
          <w:szCs w:val="21"/>
        </w:rPr>
        <w:t xml:space="preserve">      </w:t>
      </w:r>
      <w:r>
        <w:rPr>
          <w:rFonts w:hint="eastAsia" w:cs="宋体"/>
          <w:spacing w:val="-14"/>
          <w:sz w:val="21"/>
          <w:szCs w:val="21"/>
          <w:lang w:val="en-US" w:eastAsia="zh-CN"/>
        </w:rPr>
        <w:t xml:space="preserve">      </w:t>
      </w:r>
    </w:p>
    <w:p>
      <w:pPr>
        <w:pStyle w:val="2"/>
        <w:spacing w:before="78" w:line="360" w:lineRule="auto"/>
        <w:ind w:firstLine="1274" w:firstLineChars="700"/>
        <w:outlineLvl w:val="0"/>
        <w:rPr>
          <w:rFonts w:hint="eastAsia" w:ascii="宋体" w:hAnsi="宋体" w:eastAsia="宋体" w:cs="宋体"/>
          <w:spacing w:val="-14"/>
          <w:sz w:val="21"/>
          <w:szCs w:val="21"/>
        </w:rPr>
      </w:pPr>
      <w:r>
        <w:rPr>
          <w:rFonts w:hint="eastAsia" w:ascii="宋体" w:hAnsi="宋体" w:eastAsia="宋体" w:cs="宋体"/>
          <w:spacing w:val="-14"/>
          <w:sz w:val="21"/>
          <w:szCs w:val="21"/>
        </w:rPr>
        <w:t>3、确定地面点位的3个基本要素是水平距离________、________。</w:t>
      </w:r>
      <w:r>
        <w:rPr>
          <w:rFonts w:hint="eastAsia" w:ascii="宋体" w:hAnsi="宋体" w:eastAsia="宋体" w:cs="宋体"/>
          <w:spacing w:val="-14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pacing w:val="-14"/>
          <w:sz w:val="21"/>
          <w:szCs w:val="21"/>
        </w:rPr>
        <w:t xml:space="preserve">     </w:t>
      </w:r>
      <w:r>
        <w:rPr>
          <w:rFonts w:hint="eastAsia" w:cs="宋体"/>
          <w:spacing w:val="-14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4、水准测量时，地面点之间的高差等于后视读数________前视读数
</w:t>
      </w:r>
      <w:r>
        <w:rPr>
          <w:rFonts w:hint="eastAsia" w:ascii="宋体" w:hAnsi="宋体" w:eastAsia="宋体" w:cs="宋体"/>
          <w:spacing w:val="-14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pacing w:val="-14"/>
          <w:sz w:val="21"/>
          <w:szCs w:val="21"/>
        </w:rPr>
        <w:t xml:space="preserve">      </w:t>
      </w:r>
      <w:r>
        <w:rPr>
          <w:rFonts w:hint="eastAsia" w:cs="宋体"/>
          <w:spacing w:val="-14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5、水准路线的布设形式通常有 ________、________、________ 。
</w:t>
      </w:r>
      <w:r>
        <w:rPr>
          <w:rFonts w:hint="eastAsia" w:ascii="宋体" w:hAnsi="宋体" w:eastAsia="宋体" w:cs="宋体"/>
          <w:spacing w:val="-14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pacing w:val="-14"/>
          <w:sz w:val="21"/>
          <w:szCs w:val="21"/>
        </w:rPr>
        <w:t xml:space="preserve">      </w:t>
      </w:r>
      <w:r>
        <w:rPr>
          <w:rFonts w:hint="eastAsia" w:cs="宋体"/>
          <w:spacing w:val="-14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6、经纬仪的使用主要包括________ 、________、瞄准和读数四项操作步骤。</w:t>
      </w:r>
      <w:r>
        <w:rPr>
          <w:rFonts w:hint="eastAsia" w:ascii="宋体" w:hAnsi="宋体" w:eastAsia="宋体" w:cs="宋体"/>
          <w:spacing w:val="-14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pacing w:val="-14"/>
          <w:sz w:val="21"/>
          <w:szCs w:val="21"/>
        </w:rPr>
        <w:t xml:space="preserve">      </w:t>
      </w:r>
      <w:r>
        <w:rPr>
          <w:rFonts w:hint="eastAsia" w:cs="宋体"/>
          <w:spacing w:val="-14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7、导线测量的外业工作有________ 、________ 、________、________。
</w:t>
      </w:r>
      <w:r>
        <w:rPr>
          <w:rFonts w:hint="eastAsia" w:ascii="宋体" w:hAnsi="宋体" w:eastAsia="宋体" w:cs="宋体"/>
          <w:spacing w:val="-14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pacing w:val="-14"/>
          <w:sz w:val="21"/>
          <w:szCs w:val="21"/>
        </w:rPr>
        <w:t xml:space="preserve">      </w:t>
      </w:r>
      <w:r>
        <w:rPr>
          <w:rFonts w:hint="eastAsia" w:cs="宋体"/>
          <w:spacing w:val="-14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8、建筑物沉降观测的主要内容有建筑物________ 观测、建筑物________观测</w:t>
      </w:r>
    </w:p>
    <w:p>
      <w:pPr>
        <w:pStyle w:val="2"/>
        <w:spacing w:before="78" w:line="360" w:lineRule="auto"/>
        <w:ind w:firstLine="1638" w:firstLineChars="9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pacing w:val="-14"/>
          <w:sz w:val="21"/>
          <w:szCs w:val="21"/>
        </w:rPr>
        <w:t>和建筑物裂缝观测等。
</w:t>
      </w:r>
      <w:r>
        <w:rPr>
          <w:rFonts w:hint="eastAsia" w:ascii="宋体" w:hAnsi="宋体" w:eastAsia="宋体" w:cs="宋体"/>
          <w:spacing w:val="-14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pacing w:val="-14"/>
          <w:sz w:val="21"/>
          <w:szCs w:val="21"/>
        </w:rPr>
        <w:t xml:space="preserve">      </w:t>
      </w:r>
      <w:r>
        <w:rPr>
          <w:rFonts w:hint="eastAsia" w:cs="宋体"/>
          <w:spacing w:val="-14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9、建筑物主体施工测量的任务是将建筑物的 ________和标高正确的向上引测。
</w:t>
      </w:r>
      <w:r>
        <w:rPr>
          <w:rFonts w:hint="eastAsia" w:ascii="宋体" w:hAnsi="宋体" w:eastAsia="宋体" w:cs="宋体"/>
          <w:spacing w:val="-14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pacing w:val="-14"/>
          <w:sz w:val="21"/>
          <w:szCs w:val="21"/>
        </w:rPr>
        <w:t xml:space="preserve">      </w:t>
      </w:r>
      <w:r>
        <w:rPr>
          <w:rFonts w:hint="eastAsia" w:cs="宋体"/>
          <w:spacing w:val="-14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10、点的平面位置测设方法有________ 、________ 、________和距离交会法。</w:t>
      </w:r>
      <w:r>
        <w:rPr>
          <w:rFonts w:hint="eastAsia" w:ascii="宋体" w:hAnsi="宋体" w:eastAsia="宋体" w:cs="宋体"/>
          <w:spacing w:val="-14"/>
        </w:rPr>
        <w:t>
</w:t>
      </w:r>
      <w:r>
        <w:rPr>
          <w:rFonts w:hint="eastAsia" w:ascii="宋体" w:hAnsi="宋体" w:eastAsia="宋体" w:cs="宋体"/>
          <w:spacing w:val="-14"/>
        </w:rPr>
        <w:br w:type="textWrapping"/>
      </w:r>
      <w:r>
        <w:rPr>
          <w:rFonts w:hint="eastAsia" w:cs="宋体"/>
          <w:spacing w:val="-1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四、名词解释（本大题共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第1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30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</w:p>
    <w:p>
      <w:pPr>
        <w:pStyle w:val="2"/>
        <w:numPr>
          <w:ilvl w:val="0"/>
          <w:numId w:val="4"/>
        </w:numPr>
        <w:spacing w:before="78" w:line="219" w:lineRule="auto"/>
        <w:ind w:left="1562" w:leftChars="0" w:firstLine="0" w:firstLineChars="0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大地水准面</w:t>
      </w:r>
    </w:p>
    <w:p>
      <w:pPr>
        <w:pStyle w:val="2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
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    </w:t>
      </w:r>
      <w:r>
        <w:rPr>
          <w:rFonts w:hint="eastAsia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2、高程</w:t>
      </w:r>
    </w:p>
    <w:p>
      <w:pPr>
        <w:pStyle w:val="2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
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    </w:t>
      </w:r>
      <w:r>
        <w:rPr>
          <w:rFonts w:hint="eastAsia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3、水准点</w:t>
      </w:r>
    </w:p>
    <w:p>
      <w:pPr>
        <w:pStyle w:val="2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78" w:line="219" w:lineRule="auto"/>
        <w:ind w:firstLine="210" w:firstLineChars="100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
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   </w:t>
      </w:r>
      <w:r>
        <w:rPr>
          <w:rFonts w:hint="eastAsia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4、水准路线</w:t>
      </w:r>
    </w:p>
    <w:p>
      <w:pPr>
        <w:pStyle w:val="2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78" w:line="219" w:lineRule="auto"/>
        <w:ind w:firstLine="210" w:firstLineChars="100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78" w:line="219" w:lineRule="auto"/>
        <w:ind w:firstLine="210" w:firstLineChars="100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   </w:t>
      </w:r>
      <w:r>
        <w:rPr>
          <w:rFonts w:hint="eastAsia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5、盘右
</w:t>
      </w:r>
    </w:p>
    <w:p>
      <w:pPr>
        <w:pStyle w:val="2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78" w:line="219" w:lineRule="auto"/>
        <w:ind w:firstLine="210" w:firstLineChars="100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   </w:t>
      </w:r>
      <w:r>
        <w:rPr>
          <w:rFonts w:hint="eastAsia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6、竖直角</w:t>
      </w:r>
    </w:p>
    <w:p>
      <w:pPr>
        <w:numPr>
          <w:ilvl w:val="0"/>
          <w:numId w:val="0"/>
        </w:numPr>
        <w:spacing w:line="276" w:lineRule="auto"/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                  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                                                    </w:t>
      </w: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  </w:t>
      </w:r>
    </w:p>
    <w:p>
      <w:pPr>
        <w:pStyle w:val="2"/>
        <w:spacing w:before="78" w:line="219" w:lineRule="auto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2"/>
        <w:spacing w:before="78" w:line="219" w:lineRule="auto"/>
        <w:ind w:left="1440" w:leftChars="456" w:hanging="482" w:hangingChars="200"/>
        <w:outlineLvl w:val="0"/>
        <w:rPr>
          <w:rFonts w:ascii="Arial"/>
          <w:sz w:val="21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五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计算题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小题，共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20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</w:p>
    <w:p>
      <w:pPr>
        <w:spacing w:line="260" w:lineRule="auto"/>
        <w:rPr>
          <w:rFonts w:ascii="Arial"/>
          <w:sz w:val="21"/>
        </w:rPr>
      </w:pPr>
    </w:p>
    <w:p>
      <w:pPr>
        <w:numPr>
          <w:ilvl w:val="0"/>
          <w:numId w:val="0"/>
        </w:numPr>
        <w:spacing w:line="276" w:lineRule="auto"/>
        <w:ind w:leftChars="469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1.已知HA=358.236m， HB=632.410m，求hAB和hBA
</w:t>
      </w: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  <w:bookmarkStart w:id="0" w:name="_GoBack"/>
      <w:bookmarkEnd w:id="0"/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</w:p>
    <w:p>
      <w:pPr>
        <w:spacing w:line="276" w:lineRule="auto"/>
        <w:ind w:left="1260" w:leftChars="500" w:hanging="210" w:hangingChars="10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2.某附合水准路线观测结果如图所示，起始点BM</w:t>
      </w:r>
      <w:r>
        <w:rPr>
          <w:rFonts w:hint="eastAsia" w:ascii="宋体" w:hAnsi="宋体" w:eastAsia="宋体" w:cs="宋体"/>
          <w:color w:val="000000"/>
          <w:vertAlign w:val="subscript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lang w:val="en-US" w:eastAsia="zh-CN"/>
        </w:rPr>
        <w:t>的高程H</w:t>
      </w:r>
      <w:r>
        <w:rPr>
          <w:rFonts w:hint="eastAsia" w:ascii="宋体" w:hAnsi="宋体" w:eastAsia="宋体" w:cs="宋体"/>
          <w:color w:val="000000"/>
          <w:vertAlign w:val="subscript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lang w:val="en-US" w:eastAsia="zh-CN"/>
        </w:rPr>
        <w:t>=68.441m,终点BM</w:t>
      </w:r>
      <w:r>
        <w:rPr>
          <w:rFonts w:hint="eastAsia" w:ascii="宋体" w:hAnsi="宋体" w:eastAsia="宋体" w:cs="宋体"/>
          <w:color w:val="000000"/>
          <w:vertAlign w:val="subscript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lang w:val="en-US" w:eastAsia="zh-CN"/>
        </w:rPr>
        <w:t>的高程H</w:t>
      </w:r>
      <w:r>
        <w:rPr>
          <w:rFonts w:hint="eastAsia" w:ascii="宋体" w:hAnsi="宋体" w:eastAsia="宋体" w:cs="宋体"/>
          <w:color w:val="000000"/>
          <w:vertAlign w:val="subscript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lang w:val="en-US" w:eastAsia="zh-CN"/>
        </w:rPr>
        <w:t>=72.381m,试计算出各待定1、2、3点的高程。</w:t>
      </w:r>
    </w:p>
    <w:p>
      <w:pPr>
        <w:spacing w:line="276" w:lineRule="auto"/>
        <w:ind w:left="840" w:leftChars="400" w:firstLine="210" w:firstLineChars="10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</w:t>
      </w:r>
      <w:r>
        <w:drawing>
          <wp:inline distT="0" distB="0" distL="114300" distR="114300">
            <wp:extent cx="3522345" cy="689610"/>
            <wp:effectExtent l="0" t="0" r="1905" b="15240"/>
            <wp:docPr id="8090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05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2345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ind w:left="840" w:leftChars="400" w:firstLine="210" w:firstLineChars="100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 </w:t>
      </w: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建筑工程测量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eastAsia="宋体"/>
                        <w:lang w:val="en-US" w:eastAsia="zh-CN"/>
                      </w:rPr>
                      <w:t>建筑工程测量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建筑工程测量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eastAsia="宋体"/>
                        <w:lang w:val="en-US" w:eastAsia="zh-CN"/>
                      </w:rPr>
                      <w:t>建筑工程测量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798D02"/>
    <w:multiLevelType w:val="singleLevel"/>
    <w:tmpl w:val="B6798D02"/>
    <w:lvl w:ilvl="0" w:tentative="0">
      <w:start w:val="1"/>
      <w:numFmt w:val="decimal"/>
      <w:suff w:val="nothing"/>
      <w:lvlText w:val="%1、"/>
      <w:lvlJc w:val="left"/>
      <w:pPr>
        <w:ind w:left="900" w:leftChars="0" w:firstLine="0" w:firstLineChars="0"/>
      </w:pPr>
    </w:lvl>
  </w:abstractNum>
  <w:abstractNum w:abstractNumId="1">
    <w:nsid w:val="15725ADF"/>
    <w:multiLevelType w:val="singleLevel"/>
    <w:tmpl w:val="15725ADF"/>
    <w:lvl w:ilvl="0" w:tentative="0">
      <w:start w:val="1"/>
      <w:numFmt w:val="decimal"/>
      <w:suff w:val="nothing"/>
      <w:lvlText w:val="%1、"/>
      <w:lvlJc w:val="left"/>
      <w:pPr>
        <w:ind w:left="1562" w:leftChars="0" w:firstLine="0" w:firstLineChars="0"/>
      </w:pPr>
    </w:lvl>
  </w:abstractNum>
  <w:abstractNum w:abstractNumId="2">
    <w:nsid w:val="64CE357B"/>
    <w:multiLevelType w:val="singleLevel"/>
    <w:tmpl w:val="64CE357B"/>
    <w:lvl w:ilvl="0" w:tentative="0">
      <w:start w:val="3"/>
      <w:numFmt w:val="upperLetter"/>
      <w:suff w:val="nothing"/>
      <w:lvlText w:val="%1、"/>
      <w:lvlJc w:val="left"/>
    </w:lvl>
  </w:abstractNum>
  <w:abstractNum w:abstractNumId="3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000000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6F342B3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CCF3373"/>
    <w:rsid w:val="2E7B631A"/>
    <w:rsid w:val="2E87046B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3AA57E4"/>
    <w:rsid w:val="44136C9F"/>
    <w:rsid w:val="44D55CD6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B30DA7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A111AE2"/>
    <w:rsid w:val="7B884CF0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Administrator</cp:lastModifiedBy>
  <dcterms:modified xsi:type="dcterms:W3CDTF">2023-12-10T15:44:11Z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0131AE513C34437594A229D72B5DA8DD_13</vt:lpwstr>
  </property>
</Properties>
</file>