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黄谢淋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学年第二学期期末考试卷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国际贸易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级 电子商务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1-2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95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pStyle w:val="3"/>
        <w:numPr>
          <w:numId w:val="0"/>
        </w:numPr>
        <w:spacing w:before="78" w:line="219" w:lineRule="auto"/>
        <w:ind w:firstLine="1446" w:firstLineChars="6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、判断题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 10 小题，每小题 2 分，共 20 分）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商品从甲国经过乙国向丙国运送，对乙国来说是过境贸易。（  ）</w:t>
      </w:r>
    </w:p>
    <w:p>
      <w:pPr>
        <w:pStyle w:val="3"/>
        <w:spacing w:before="238" w:line="227" w:lineRule="auto"/>
        <w:ind w:left="1310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、一个国家（地区）在一定时期（如一年）内，出口额与进口额的相差数，叫做“贸易差额”。（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对外贸地理方向的越集中越好。 （  ）</w:t>
      </w:r>
    </w:p>
    <w:p>
      <w:pPr>
        <w:pStyle w:val="3"/>
        <w:spacing w:before="238" w:line="227" w:lineRule="auto"/>
        <w:ind w:left="1310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净贸条件是出口价格指数与进口价格指数之比。（   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、国际贸易中的进口税率一般是按照进口商品加工程度的高低而定，商品加工程度越高，则进口税率越低</w:t>
      </w:r>
      <w:r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、保障措施、反倾销、反补贴是WTO规则允许的，也是国际上普遍使用的保护本国工业的措施</w:t>
      </w:r>
      <w:r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（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）</w:t>
      </w:r>
    </w:p>
    <w:p>
      <w:pPr>
        <w:pStyle w:val="3"/>
        <w:spacing w:before="238" w:line="227" w:lineRule="auto"/>
        <w:ind w:left="1310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自由港或自由港贸易区都被划在关境以外。（   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、进口关税是由进口商直接向海关交纳的，属于一种直接税。（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</w:p>
    <w:p>
      <w:pPr>
        <w:pStyle w:val="3"/>
        <w:spacing w:before="238" w:line="227" w:lineRule="auto"/>
        <w:ind w:left="1310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最惠国待遇原则，国民待遇原则与普遍优惠制原则，都是互惠的。（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出口的茶叶在装运途中，最大的问题是怕串味。因此，投保货运险时，除投保一切险之外，还应加保串味险。（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）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</w:p>
    <w:p>
      <w:pPr>
        <w:pStyle w:val="3"/>
        <w:numPr>
          <w:ilvl w:val="0"/>
          <w:numId w:val="0"/>
        </w:numPr>
        <w:spacing w:before="78" w:line="219" w:lineRule="auto"/>
        <w:ind w:leftChars="270" w:firstLine="723" w:firstLineChars="3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二、选择题（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共 24 分，每小题 3 分，共8 题。每小题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按关贸总协定的规定，缔约国原则上应取消(      )。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A.关税手段    B.出口补贴   C.数量限制    D.国民待遇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2、出口加工区与自由贸易区有所不同，自由贸易区(      )。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A.以发展出口加工工业、取得工业方面的收益为主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B.以发展转口贸易、取得商业收益为主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C.由海关设置或批准注册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不享受关税优惠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3、按照征税的目的，关税可分为 （　　 ）。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A.进口税、出口税、过境税          B.进口税、进口附加税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C.财政关税、保护关税         D.最惠国税、特惠税、普遍优惠税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4、  能够比较确切地反映一国对外贸易实际规模，便于各时期进行比较的是（    ）。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A.贸易顺差   B.对外贸易额   C.对外贸易商品结构 D.对外贸易量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5、各国征收反倾销税的目的在于（       ）。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A.抵制商品倾销，保护本国的市场与工业  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B.防止本国商品不顾成本到国外倾销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C.保护本国出口商的利益                  D.保护本国进口商的利益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6、在人类历史上，对外贸易产生于(     )。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A.原始社会早期     B.原始社会末期   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C.奴隶社会末期     D.封建社会早期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7、与复式税则相比，单式税则(      )。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A.又称二栏税则             B.只适用于享有最惠国待遇的国家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C.被大多数发展中国家采用   D.不利于实行差别待遇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8、与从价税相比，从量税(      )。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A.在商品价格上涨时保护作用更强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B.在商品价格下降时保护作用更强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C.能够体现公平税负原则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-2216785</wp:posOffset>
                </wp:positionH>
                <wp:positionV relativeFrom="page">
                  <wp:posOffset>3764280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4.55pt;margin-top:296.4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D.目前被大多数国家采用</w:t>
      </w:r>
    </w:p>
    <w:p>
      <w:pPr>
        <w:spacing w:line="360" w:lineRule="auto"/>
        <w:ind w:firstLine="1050" w:firstLineChars="500"/>
        <w:jc w:val="both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pict>
          <v:shape id="_x0000_s1031" o:spid="_x0000_s1031" style="position:absolute;left:0pt;margin-left:43.85pt;margin-top:128.4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三、填空题（本大题6 共小题，每小题4 分，共 24 分）</w:t>
      </w:r>
    </w:p>
    <w:p>
      <w:pPr>
        <w:spacing w:line="360" w:lineRule="auto"/>
        <w:ind w:left="1479" w:leftChars="613" w:hanging="192" w:hangingChars="1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1、国际贸易又称世界贸易，是指不同国家和地区之间的       和        的交换活动。</w:t>
      </w:r>
    </w:p>
    <w:p>
      <w:pPr>
        <w:spacing w:line="360" w:lineRule="auto"/>
        <w:ind w:left="1470" w:leftChars="600" w:hanging="210" w:hangingChars="1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-1591310</wp:posOffset>
                </wp:positionH>
                <wp:positionV relativeFrom="page">
                  <wp:posOffset>4538980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5.3pt;margin-top:357.4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2、鼓励出口的措施是指出口国家的政府通过         、          、组织等方面的措施，以促进本国商品的出口，开拓和扩大国外市场。</w:t>
      </w:r>
    </w:p>
    <w:p>
      <w:pPr>
        <w:spacing w:line="360" w:lineRule="auto"/>
        <w:ind w:left="1452" w:leftChars="600" w:hanging="192" w:hangingChars="1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3、国民待遇条款的基本含义是指缔约国一方保证缔约国另一方的公民、企业和船 舶在         享受与本国公民、企业和船舶同等的待遇。</w:t>
      </w:r>
    </w:p>
    <w:p>
      <w:pPr>
        <w:spacing w:line="360" w:lineRule="auto"/>
        <w:ind w:left="1479" w:leftChars="613" w:hanging="192" w:hangingChars="1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4、非歧视原则是通过总协定的                    和               体现的， 主要针对进出口的商品与有关事项。</w:t>
      </w:r>
    </w:p>
    <w:p>
      <w:pPr>
        <w:spacing w:line="360" w:lineRule="auto"/>
        <w:ind w:firstLine="1344" w:firstLineChars="7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5、磋商调节是总协定解决                 的重要原则。</w:t>
      </w:r>
    </w:p>
    <w:p>
      <w:pPr>
        <w:spacing w:line="360" w:lineRule="auto"/>
        <w:ind w:firstLine="1344" w:firstLineChars="7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6、贸易术语是指用以明确国际贸易中买卖双方的            、                </w:t>
      </w:r>
    </w:p>
    <w:p>
      <w:pPr>
        <w:spacing w:line="360" w:lineRule="auto"/>
        <w:ind w:left="239" w:leftChars="114" w:firstLine="1536" w:firstLineChars="8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、           的划分及表示商品的价格构成的专门用语的国际代码。</w:t>
      </w:r>
    </w:p>
    <w:p>
      <w:pPr>
        <w:numPr>
          <w:numId w:val="0"/>
        </w:numPr>
        <w:spacing w:line="360" w:lineRule="auto"/>
        <w:ind w:left="928" w:leftChars="442" w:firstLine="241" w:firstLineChars="1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  简答题（本大题共6 小题，前4 题每题 5 分，后两题每题每小题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 32 分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1、什么是无纸贸易？（5分）</w:t>
      </w:r>
    </w:p>
    <w:p>
      <w:pPr>
        <w:spacing w:line="360" w:lineRule="auto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2、国际分工发展分为哪几个阶段？（5分）</w:t>
      </w: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3、什么是商品综合方案？（5分）</w:t>
      </w:r>
    </w:p>
    <w:p>
      <w:pPr>
        <w:spacing w:line="360" w:lineRule="auto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4、简述世界贸易组织的机构设置？（5分）</w:t>
      </w: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</w:p>
    <w:p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5、简述FOB术语的含义？（6分）</w:t>
      </w:r>
    </w:p>
    <w:p>
      <w:pPr>
        <w:spacing w:line="360" w:lineRule="auto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6、什么是经济一体化？（6分）</w:t>
      </w: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360" w:lineRule="auto"/>
        <w:ind w:left="239" w:leftChars="114" w:firstLine="960" w:firstLineChars="500"/>
        <w:jc w:val="both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pStyle w:val="3"/>
        <w:spacing w:before="59"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8480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6" w:type="default"/>
          <w:pgSz w:w="16839" w:h="11906"/>
          <w:pgMar w:top="1012" w:right="1264" w:bottom="1029" w:left="332" w:header="0" w:footer="815" w:gutter="0"/>
          <w:pgNumType w:fmt="decimal"/>
          <w:cols w:equalWidth="0" w:num="1">
            <w:col w:w="15242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4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7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, STSon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, STHei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pacing w:val="-4"/>
        <w:sz w:val="18"/>
        <w:szCs w:val="18"/>
      </w:rPr>
    </w:pPr>
    <w:r>
      <w:rPr>
        <w:spacing w:val="-4"/>
        <w:sz w:val="18"/>
        <w:szCs w:val="18"/>
      </w:rPr>
      <w:t>《</w:t>
    </w:r>
    <w:r>
      <w:rPr>
        <w:rFonts w:hint="eastAsia"/>
        <w:spacing w:val="-4"/>
        <w:sz w:val="18"/>
        <w:szCs w:val="18"/>
        <w:lang w:val="en-US" w:eastAsia="zh-CN"/>
      </w:rPr>
      <w:t>国际贸易</w:t>
    </w:r>
    <w:r>
      <w:rPr>
        <w:spacing w:val="-4"/>
        <w:sz w:val="18"/>
        <w:szCs w:val="18"/>
      </w:rPr>
      <w:t>》第</w:t>
    </w:r>
    <w:r>
      <w:rPr>
        <w:rFonts w:hint="eastAsia"/>
        <w:spacing w:val="-4"/>
        <w:sz w:val="18"/>
        <w:szCs w:val="18"/>
        <w:lang w:val="en-US" w:eastAsia="zh-CN"/>
      </w:rPr>
      <w:t>2</w:t>
    </w:r>
    <w:r>
      <w:rPr>
        <w:spacing w:val="-4"/>
        <w:sz w:val="18"/>
        <w:szCs w:val="18"/>
      </w:rPr>
      <w:t xml:space="preserve"> </w:t>
    </w:r>
    <w:r>
      <w:rPr>
        <w:spacing w:val="-4"/>
        <w:sz w:val="18"/>
        <w:szCs w:val="18"/>
      </w:rPr>
      <w:t xml:space="preserve">页 </w:t>
    </w:r>
    <w:r>
      <w:rPr>
        <w:spacing w:val="-4"/>
        <w:sz w:val="18"/>
        <w:szCs w:val="18"/>
      </w:rPr>
      <w:t xml:space="preserve">共 </w:t>
    </w:r>
    <w:r>
      <w:rPr>
        <w:rFonts w:hint="eastAsia"/>
        <w:spacing w:val="-4"/>
        <w:sz w:val="18"/>
        <w:szCs w:val="18"/>
        <w:lang w:val="en-US" w:eastAsia="zh-CN"/>
      </w:rPr>
      <w:t>2</w:t>
    </w:r>
    <w:r>
      <w:rPr>
        <w:spacing w:val="-4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  <w:p>
    <w:pPr>
      <w:pStyle w:val="5"/>
      <w:rPr>
        <w:rFonts w:hint="default" w:eastAsia="宋体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5EBB41B1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88D02A9"/>
    <w:rsid w:val="6BC71AEF"/>
    <w:rsid w:val="6C9618A5"/>
    <w:rsid w:val="6CFE7A78"/>
    <w:rsid w:val="6E8968AB"/>
    <w:rsid w:val="6FD81683"/>
    <w:rsid w:val="717D5FEE"/>
    <w:rsid w:val="728038A7"/>
    <w:rsid w:val="72C510FF"/>
    <w:rsid w:val="7300703B"/>
    <w:rsid w:val="74651452"/>
    <w:rsid w:val="786C1A04"/>
    <w:rsid w:val="787967BC"/>
    <w:rsid w:val="7B884CF0"/>
    <w:rsid w:val="7D5E07C4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2023-12-10T03:05:26Z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182E2223E39C4FCE914BB92E3BCABEEB_12</vt:lpwstr>
  </property>
</Properties>
</file>