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default"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覃林</w:t>
                        </w:r>
                      </w:p>
                    </w:tc>
                    <w:tc>
                      <w:tcPr>
                        <w:tcW w:w="480" w:type="dxa"/>
                        <w:tcBorders>
                          <w:left w:val="nil"/>
                        </w:tcBorders>
                        <w:textDirection w:val="btLr"/>
                        <w:vAlign w:val="top"/>
                      </w:tcPr>
                      <w:p>
                        <w:pPr>
                          <w:spacing w:before="110" w:line="219" w:lineRule="auto"/>
                          <w:ind w:left="45"/>
                          <w:rPr>
                            <w:rFonts w:hint="default"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邓惠霆</w:t>
                        </w:r>
                      </w:p>
                    </w:tc>
                  </w:tr>
                </w:tbl>
                <w:p>
                  <w:pPr>
                    <w:rPr>
                      <w:rFonts w:ascii="Arial"/>
                      <w:sz w:val="21"/>
                    </w:rPr>
                  </w:pPr>
                </w:p>
              </w:txbxContent>
            </v:textbox>
          </v:shape>
        </w:pict>
      </w:r>
    </w:p>
    <w:p/>
    <w:p/>
    <w:p>
      <w:pPr>
        <w:sectPr>
          <w:headerReference r:id="rId5" w:type="default"/>
          <w:footerReference r:id="rId6"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汽车概论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22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汽车运用与维修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汽修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35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495" w:tblpY="2389"/>
        <w:tblOverlap w:val="never"/>
        <w:tblW w:w="660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五</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687" w:firstLineChars="700"/>
        <w:textAlignment w:val="baseline"/>
        <w:outlineLvl w:val="0"/>
        <w:rPr>
          <w:rFonts w:hint="eastAsia"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1197" w:leftChars="57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一一、</w:t>
      </w:r>
      <w:r>
        <w:rPr>
          <w:rFonts w:hint="eastAsia" w:ascii="宋体" w:hAnsi="宋体" w:eastAsia="宋体" w:cs="宋体"/>
          <w:b/>
          <w:snapToGrid/>
          <w:kern w:val="2"/>
          <w:sz w:val="24"/>
          <w:szCs w:val="24"/>
          <w:lang w:val="en-US" w:eastAsia="zh-CN" w:bidi="ar-SA"/>
        </w:rPr>
        <w:t>是非对错题（对的选A，错的选B。本大题共10小题，每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default"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小题2分，共20分）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rPr>
      </w:pPr>
      <w:r>
        <w:rPr>
          <w:rFonts w:hint="eastAsia" w:ascii="仿宋_GB2312"/>
          <w:color w:val="000000"/>
          <w:sz w:val="24"/>
          <w:szCs w:val="24"/>
          <w:lang w:val="en-US" w:eastAsia="zh-CN"/>
        </w:rPr>
        <w:t>1</w:t>
      </w:r>
      <w:r>
        <w:rPr>
          <w:rFonts w:hint="eastAsia" w:ascii="宋体" w:hAnsi="宋体" w:eastAsia="宋体" w:cs="宋体"/>
          <w:color w:val="000000"/>
          <w:sz w:val="24"/>
          <w:szCs w:val="24"/>
          <w:lang w:val="en-US" w:eastAsia="zh-CN"/>
        </w:rPr>
        <w:t>.</w:t>
      </w:r>
      <w:r>
        <w:rPr>
          <w:rFonts w:hint="eastAsia" w:ascii="宋体" w:hAnsi="宋体" w:eastAsia="宋体" w:cs="宋体"/>
          <w:snapToGrid/>
          <w:vanish w:val="0"/>
          <w:color w:val="000000"/>
          <w:spacing w:val="-12"/>
          <w:sz w:val="24"/>
          <w:szCs w:val="24"/>
          <w:shd w:val="clear" w:color="auto" w:fill="FFFFFF"/>
          <w:lang w:eastAsia="zh-CN"/>
        </w:rPr>
        <w:t>载货汽车的等级是按它的最大装载质量划分的，</w:t>
      </w:r>
      <w:r>
        <w:rPr>
          <w:rFonts w:hint="eastAsia" w:ascii="宋体" w:hAnsi="宋体" w:eastAsia="宋体" w:cs="宋体"/>
          <w:snapToGrid/>
          <w:vanish w:val="0"/>
          <w:color w:val="000000"/>
          <w:spacing w:val="-10"/>
          <w:sz w:val="24"/>
          <w:szCs w:val="24"/>
          <w:shd w:val="clear" w:color="auto" w:fill="FFFFFF"/>
          <w:lang w:eastAsia="zh-CN"/>
        </w:rPr>
        <w:t>可分为微型、</w:t>
      </w:r>
      <w:r>
        <w:rPr>
          <w:rFonts w:hint="eastAsia" w:ascii="宋体" w:hAnsi="宋体" w:eastAsia="宋体" w:cs="宋体"/>
          <w:snapToGrid/>
          <w:vanish w:val="0"/>
          <w:color w:val="000000"/>
          <w:sz w:val="24"/>
          <w:szCs w:val="24"/>
          <w:shd w:val="clear" w:color="auto" w:fill="FFFFFF"/>
          <w:lang w:eastAsia="zh-CN"/>
        </w:rPr>
        <w:t>轻型、</w:t>
      </w:r>
      <w:r>
        <w:rPr>
          <w:rFonts w:hint="eastAsia" w:ascii="宋体" w:hAnsi="宋体" w:eastAsia="宋体" w:cs="宋体"/>
          <w:snapToGrid/>
          <w:vanish w:val="0"/>
          <w:color w:val="000000"/>
          <w:spacing w:val="-12"/>
          <w:sz w:val="24"/>
          <w:szCs w:val="24"/>
          <w:shd w:val="clear" w:color="auto" w:fill="FFFFFF"/>
          <w:lang w:eastAsia="zh-CN"/>
        </w:rPr>
        <w:t>中型和重型等</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snapToGrid/>
          <w:vanish w:val="0"/>
          <w:color w:val="000000"/>
          <w:spacing w:val="-11"/>
          <w:sz w:val="24"/>
          <w:szCs w:val="24"/>
          <w:shd w:val="clear" w:color="auto" w:fill="FFFFFF"/>
          <w:lang w:eastAsia="zh-CN"/>
        </w:rPr>
        <w:t>汽车的总重是汽车自重和承载量的总和</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lang w:val="en-US" w:eastAsia="zh-CN"/>
        </w:rPr>
      </w:pPr>
      <w:r>
        <w:rPr>
          <w:rFonts w:hint="eastAsia" w:ascii="宋体" w:hAnsi="宋体" w:eastAsia="宋体" w:cs="宋体"/>
          <w:color w:val="000000"/>
          <w:sz w:val="24"/>
          <w:szCs w:val="24"/>
          <w:lang w:val="en-US" w:eastAsia="zh-CN"/>
        </w:rPr>
        <w:t>3.</w:t>
      </w:r>
      <w:r>
        <w:rPr>
          <w:rFonts w:hint="eastAsia" w:ascii="宋体" w:hAnsi="宋体" w:eastAsia="宋体" w:cs="宋体"/>
          <w:snapToGrid/>
          <w:vanish w:val="0"/>
          <w:color w:val="000000"/>
          <w:spacing w:val="-11"/>
          <w:sz w:val="24"/>
          <w:szCs w:val="24"/>
          <w:shd w:val="clear" w:color="auto" w:fill="FFFFFF"/>
          <w:lang w:eastAsia="zh-CN"/>
        </w:rPr>
        <w:t>汽车驱动力等于汽车行驶中的总阻力时，汽车就停止运动</w:t>
      </w:r>
      <w:r>
        <w:rPr>
          <w:rFonts w:hint="eastAsia" w:cs="宋体"/>
          <w:snapToGrid/>
          <w:vanish w:val="0"/>
          <w:color w:val="000000"/>
          <w:spacing w:val="-11"/>
          <w:sz w:val="24"/>
          <w:szCs w:val="24"/>
          <w:shd w:val="clear" w:color="auto" w:fill="FFFFFF"/>
          <w:lang w:eastAsia="zh-CN"/>
        </w:rPr>
        <w:t>。</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lang w:val="en-US" w:eastAsia="zh-CN"/>
        </w:rPr>
      </w:pPr>
      <w:r>
        <w:rPr>
          <w:rFonts w:hint="eastAsia" w:ascii="宋体" w:hAnsi="宋体" w:eastAsia="宋体" w:cs="宋体"/>
          <w:color w:val="000000"/>
          <w:sz w:val="24"/>
          <w:szCs w:val="24"/>
          <w:lang w:val="en-US" w:eastAsia="zh-CN"/>
        </w:rPr>
        <w:t>4.</w:t>
      </w:r>
      <w:r>
        <w:rPr>
          <w:rFonts w:hint="eastAsia" w:ascii="宋体" w:hAnsi="宋体" w:eastAsia="宋体" w:cs="宋体"/>
          <w:snapToGrid/>
          <w:vanish w:val="0"/>
          <w:color w:val="000000"/>
          <w:spacing w:val="-12"/>
          <w:sz w:val="24"/>
          <w:szCs w:val="24"/>
          <w:shd w:val="clear" w:color="auto" w:fill="FFFFFF"/>
          <w:lang w:eastAsia="zh-CN"/>
        </w:rPr>
        <w:t>汽车正常行驶时所能获得的最大驱动力总是小于或等于车辆的附着力。</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66"/>
          <w:sz w:val="24"/>
          <w:szCs w:val="24"/>
          <w:lang w:val="en-US" w:eastAsia="zh-CN"/>
        </w:rPr>
      </w:pPr>
      <w:r>
        <w:rPr>
          <w:rFonts w:hint="eastAsia" w:ascii="仿宋_GB2312" w:hAnsi="宋体"/>
          <w:color w:val="000000"/>
          <w:sz w:val="24"/>
          <w:szCs w:val="24"/>
          <w:lang w:val="en-US" w:eastAsia="zh-CN"/>
        </w:rPr>
        <w:t>5.在进气行程中，柴油机吸入的是柴油和空气的混和物</w:t>
      </w:r>
      <w:r>
        <w:rPr>
          <w:rFonts w:hint="eastAsia" w:ascii="仿宋_GB2312"/>
          <w:color w:val="000000"/>
          <w:sz w:val="24"/>
          <w:szCs w:val="24"/>
          <w:lang w:val="en-US" w:eastAsia="zh-CN"/>
        </w:rPr>
        <w:t>。</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66"/>
          <w:sz w:val="24"/>
          <w:szCs w:val="24"/>
          <w:lang w:val="en-US" w:eastAsia="zh-CN"/>
        </w:rPr>
      </w:pPr>
      <w:r>
        <w:rPr>
          <w:rFonts w:hint="eastAsia" w:ascii="仿宋_GB2312" w:hAnsi="宋体"/>
          <w:color w:val="000000"/>
          <w:sz w:val="24"/>
          <w:szCs w:val="24"/>
          <w:lang w:val="en-US" w:eastAsia="zh-CN"/>
        </w:rPr>
        <w:t>6.不同的发动机，有不同的配气相位。</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仿宋_GB2312" w:hAnsi="宋体"/>
          <w:color w:val="000000"/>
          <w:sz w:val="24"/>
          <w:szCs w:val="24"/>
        </w:rPr>
      </w:pPr>
      <w:r>
        <w:rPr>
          <w:rFonts w:hint="eastAsia" w:ascii="仿宋_GB2312" w:hAnsi="宋体"/>
          <w:color w:val="000000"/>
          <w:sz w:val="24"/>
          <w:szCs w:val="24"/>
          <w:lang w:val="en-US" w:eastAsia="zh-CN"/>
        </w:rPr>
        <w:t>7.汽油机在气缸外形成混合气，柴油机是在气缸内形成混合气。</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rPr>
      </w:pPr>
      <w:r>
        <w:rPr>
          <w:rFonts w:hint="eastAsia" w:ascii="仿宋_GB2312" w:hAnsi="宋体"/>
          <w:color w:val="000000"/>
          <w:sz w:val="24"/>
          <w:szCs w:val="24"/>
          <w:lang w:val="en-US" w:eastAsia="zh-CN"/>
        </w:rPr>
        <w:t>8.发动机的飞轮是离合器的主动件之一。</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rPr>
      </w:pPr>
      <w:r>
        <w:rPr>
          <w:rFonts w:hint="eastAsia" w:ascii="仿宋_GB2312" w:hAnsi="宋体"/>
          <w:color w:val="000000"/>
          <w:sz w:val="24"/>
          <w:szCs w:val="24"/>
          <w:lang w:val="en-US" w:eastAsia="zh-CN"/>
        </w:rPr>
        <w:t>9.离合器摩擦片上沾有油污可使离合器得到润滑。</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lang w:val="en-US" w:eastAsia="zh-CN"/>
        </w:rPr>
      </w:pPr>
      <w:r>
        <w:rPr>
          <w:rFonts w:hint="eastAsia" w:ascii="仿宋_GB2312" w:hAnsi="宋体"/>
          <w:color w:val="000000"/>
          <w:sz w:val="24"/>
          <w:szCs w:val="24"/>
          <w:lang w:val="en-US" w:eastAsia="zh-CN"/>
        </w:rPr>
        <w:t>10.轿车一般采用边梁式车架。</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298"/>
        <w:textAlignment w:val="baseline"/>
        <w:outlineLvl w:val="0"/>
        <w:rPr>
          <w:rFonts w:hint="default"/>
          <w:color w:val="auto"/>
          <w:sz w:val="24"/>
          <w:szCs w:val="24"/>
          <w:lang w:val="en-US"/>
        </w:rPr>
      </w:pPr>
      <w:r>
        <w:rPr>
          <w:rFonts w:hint="eastAsia" w:ascii="宋体" w:hAnsi="宋体" w:eastAsia="宋体" w:cs="宋体"/>
          <w:b/>
          <w:snapToGrid/>
          <w:color w:val="auto"/>
          <w:kern w:val="2"/>
          <w:sz w:val="24"/>
          <w:szCs w:val="24"/>
          <w:lang w:val="en-US" w:eastAsia="zh-CN" w:bidi="ar-SA"/>
        </w:rPr>
        <w:t>二、选择题（本大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w:t>
      </w:r>
      <w:r>
        <w:rPr>
          <w:rFonts w:hint="eastAsia" w:cs="宋体"/>
          <w:b/>
          <w:snapToGrid/>
          <w:color w:val="auto"/>
          <w:kern w:val="2"/>
          <w:sz w:val="24"/>
          <w:szCs w:val="24"/>
          <w:lang w:val="en-US" w:eastAsia="zh-CN" w:bidi="ar-SA"/>
        </w:rPr>
        <w:t>2</w:t>
      </w:r>
      <w:r>
        <w:rPr>
          <w:rFonts w:hint="eastAsia" w:ascii="宋体" w:hAnsi="宋体" w:eastAsia="宋体" w:cs="宋体"/>
          <w:b/>
          <w:snapToGrid/>
          <w:color w:val="auto"/>
          <w:kern w:val="2"/>
          <w:sz w:val="24"/>
          <w:szCs w:val="24"/>
          <w:lang w:val="en-US" w:eastAsia="zh-CN" w:bidi="ar-SA"/>
        </w:rPr>
        <w:t>分，共2</w:t>
      </w:r>
      <w:r>
        <w:rPr>
          <w:rFonts w:hint="eastAsia" w:cs="宋体"/>
          <w:b/>
          <w:snapToGrid/>
          <w:color w:val="auto"/>
          <w:kern w:val="2"/>
          <w:sz w:val="24"/>
          <w:szCs w:val="24"/>
          <w:lang w:val="en-US" w:eastAsia="zh-CN" w:bidi="ar-SA"/>
        </w:rPr>
        <w:t>0</w:t>
      </w:r>
      <w:r>
        <w:rPr>
          <w:rFonts w:hint="eastAsia" w:ascii="宋体" w:hAnsi="宋体" w:eastAsia="宋体" w:cs="宋体"/>
          <w:b/>
          <w:snapToGrid/>
          <w:color w:val="auto"/>
          <w:kern w:val="2"/>
          <w:sz w:val="24"/>
          <w:szCs w:val="24"/>
          <w:lang w:val="en-US" w:eastAsia="zh-CN" w:bidi="ar-SA"/>
        </w:rPr>
        <w:t>分。每小题只有一个正确选项</w:t>
      </w:r>
      <w:r>
        <w:rPr>
          <w:rFonts w:hint="eastAsia" w:cs="宋体"/>
          <w:b/>
          <w:snapToGrid/>
          <w:color w:val="auto"/>
          <w:kern w:val="2"/>
          <w:sz w:val="24"/>
          <w:szCs w:val="24"/>
          <w:lang w:val="en-US" w:eastAsia="zh-CN" w:bidi="ar-SA"/>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仿宋_GB2312" w:hAnsi="宋体"/>
          <w:color w:val="000000"/>
          <w:sz w:val="24"/>
          <w:szCs w:val="24"/>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仿宋_GB2312" w:hAnsi="宋体"/>
          <w:color w:val="000000"/>
          <w:sz w:val="24"/>
          <w:szCs w:val="24"/>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仿宋_GB2312" w:hAnsi="宋体"/>
          <w:color w:val="000000"/>
          <w:sz w:val="24"/>
          <w:szCs w:val="24"/>
        </w:rPr>
      </w:pPr>
      <w:r>
        <w:rPr>
          <w:rFonts w:hint="eastAsia" w:ascii="仿宋_GB2312" w:hAnsi="宋体"/>
          <w:color w:val="000000"/>
          <w:sz w:val="24"/>
          <w:szCs w:val="24"/>
        </w:rPr>
        <w:t>11</w:t>
      </w:r>
      <w:r>
        <w:rPr>
          <w:rFonts w:hint="eastAsia" w:ascii="仿宋_GB2312"/>
          <w:color w:val="000000"/>
          <w:sz w:val="24"/>
          <w:szCs w:val="24"/>
          <w:lang w:eastAsia="zh-CN"/>
        </w:rPr>
        <w:t>.宝马汽车的原产国为（     ）</w:t>
      </w:r>
      <w:r>
        <w:rPr>
          <w:rFonts w:hint="eastAsia" w:ascii="仿宋_GB2312" w:hAnsi="宋体"/>
          <w:color w:val="000000"/>
          <w:sz w:val="24"/>
          <w:szCs w:val="24"/>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仿宋_GB2312"/>
          <w:color w:val="000000"/>
          <w:sz w:val="24"/>
          <w:szCs w:val="24"/>
          <w:lang w:val="en-US" w:eastAsia="zh-CN"/>
        </w:rPr>
      </w:pPr>
      <w:r>
        <w:rPr>
          <w:rFonts w:hint="eastAsia" w:ascii="仿宋_GB2312"/>
          <w:color w:val="000000"/>
          <w:sz w:val="24"/>
          <w:szCs w:val="24"/>
          <w:lang w:val="en-US" w:eastAsia="zh-CN"/>
        </w:rPr>
        <w:t>A．英国     B．德国    C．美国    D．法国</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12.具有我国第一民族品牌之称的为（     ）汽车</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仿宋_GB2312" w:hAnsi="宋体" w:eastAsia="宋体" w:cs="宋体"/>
          <w:snapToGrid w:val="0"/>
          <w:color w:val="000000"/>
          <w:kern w:val="0"/>
          <w:sz w:val="24"/>
          <w:szCs w:val="24"/>
          <w:lang w:val="en-US" w:eastAsia="en-US" w:bidi="ar-SA"/>
        </w:rPr>
      </w:pPr>
      <w:r>
        <w:rPr>
          <w:rFonts w:hint="eastAsia" w:ascii="仿宋_GB2312" w:hAnsi="宋体" w:eastAsia="宋体" w:cs="宋体"/>
          <w:snapToGrid w:val="0"/>
          <w:color w:val="000000"/>
          <w:kern w:val="0"/>
          <w:sz w:val="24"/>
          <w:szCs w:val="24"/>
          <w:lang w:val="en-US" w:eastAsia="en-US" w:bidi="ar-SA"/>
        </w:rPr>
        <w:t xml:space="preserve">A．红旗     B．中华      C．吉利       D．奇瑞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仿宋_GB2312" w:hAnsi="宋体" w:eastAsia="宋体" w:cs="宋体"/>
          <w:snapToGrid w:val="0"/>
          <w:color w:val="000000"/>
          <w:kern w:val="0"/>
          <w:sz w:val="24"/>
          <w:szCs w:val="24"/>
          <w:lang w:val="en-US" w:eastAsia="zh-CN" w:bidi="ar-SA"/>
        </w:rPr>
      </w:pPr>
      <w:r>
        <w:rPr>
          <w:rFonts w:hint="eastAsia" w:ascii="仿宋_GB2312" w:hAnsi="宋体" w:eastAsia="宋体" w:cs="宋体"/>
          <w:snapToGrid w:val="0"/>
          <w:color w:val="000000"/>
          <w:kern w:val="0"/>
          <w:sz w:val="24"/>
          <w:szCs w:val="24"/>
          <w:lang w:val="en-US" w:eastAsia="zh-CN" w:bidi="ar-SA"/>
        </w:rPr>
        <w:t>13.有汽车“心脏”之称的部件为（     ）</w:t>
      </w:r>
    </w:p>
    <w:p>
      <w:pPr>
        <w:keepNext w:val="0"/>
        <w:keepLines w:val="0"/>
        <w:pageBreakBefore w:val="0"/>
        <w:widowControl/>
        <w:tabs>
          <w:tab w:val="left" w:pos="443"/>
        </w:tabs>
        <w:kinsoku w:val="0"/>
        <w:wordWrap/>
        <w:overflowPunct/>
        <w:topLinePunct w:val="0"/>
        <w:autoSpaceDE w:val="0"/>
        <w:autoSpaceDN w:val="0"/>
        <w:bidi w:val="0"/>
        <w:adjustRightInd w:val="0"/>
        <w:snapToGrid w:val="0"/>
        <w:spacing w:line="420" w:lineRule="exact"/>
        <w:ind w:firstLine="480" w:firstLineChars="200"/>
        <w:textAlignment w:val="baseline"/>
        <w:rPr>
          <w:rFonts w:hint="eastAsia" w:eastAsia="宋体"/>
          <w:color w:val="auto"/>
          <w:lang w:val="en-US" w:eastAsia="zh-CN"/>
        </w:rPr>
      </w:pP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A．发动机    B．变速器   C．传动轴   D．仪表盘</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14.能适时产生电火花用来点燃混合气的是（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A．蓄电池    B．活塞    C．火花塞     D．曲轴</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color w:val="auto"/>
          <w:sz w:val="24"/>
          <w:szCs w:val="24"/>
          <w:lang w:val="en-US" w:eastAsia="zh-CN"/>
        </w:rPr>
      </w:pPr>
      <w:r>
        <w:rPr>
          <w:rFonts w:hint="eastAsia"/>
          <w:color w:val="auto"/>
          <w:sz w:val="24"/>
          <w:szCs w:val="24"/>
          <w:lang w:val="en-US" w:eastAsia="zh-CN"/>
        </w:rPr>
        <w:t>15.自动变速器的前进档为（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hAnsi="宋体"/>
          <w:sz w:val="24"/>
          <w:lang w:eastAsia="zh-CN"/>
        </w:rPr>
      </w:pPr>
      <w:r>
        <w:rPr>
          <w:rFonts w:hint="eastAsia" w:hAnsi="宋体"/>
          <w:sz w:val="24"/>
          <w:lang w:eastAsia="zh-CN"/>
        </w:rPr>
        <w:t xml:space="preserve">A．P档   </w:t>
      </w:r>
      <w:r>
        <w:rPr>
          <w:rFonts w:hint="eastAsia"/>
          <w:sz w:val="24"/>
          <w:lang w:val="en-US" w:eastAsia="zh-CN"/>
        </w:rPr>
        <w:t xml:space="preserve">   </w:t>
      </w:r>
      <w:r>
        <w:rPr>
          <w:rFonts w:hint="eastAsia" w:hAnsi="宋体"/>
          <w:sz w:val="24"/>
          <w:lang w:eastAsia="zh-CN"/>
        </w:rPr>
        <w:t xml:space="preserve">  B．R档  </w:t>
      </w:r>
      <w:r>
        <w:rPr>
          <w:rFonts w:hint="eastAsia"/>
          <w:sz w:val="24"/>
          <w:lang w:val="en-US" w:eastAsia="zh-CN"/>
        </w:rPr>
        <w:t xml:space="preserve">   </w:t>
      </w:r>
      <w:r>
        <w:rPr>
          <w:rFonts w:hint="eastAsia" w:hAnsi="宋体"/>
          <w:sz w:val="24"/>
          <w:lang w:eastAsia="zh-CN"/>
        </w:rPr>
        <w:t xml:space="preserve">  C．D档  </w:t>
      </w:r>
      <w:r>
        <w:rPr>
          <w:rFonts w:hint="eastAsia"/>
          <w:sz w:val="24"/>
          <w:lang w:val="en-US" w:eastAsia="zh-CN"/>
        </w:rPr>
        <w:t xml:space="preserve">   </w:t>
      </w:r>
      <w:r>
        <w:rPr>
          <w:rFonts w:hint="eastAsia" w:hAnsi="宋体"/>
          <w:sz w:val="24"/>
          <w:lang w:eastAsia="zh-CN"/>
        </w:rPr>
        <w:t xml:space="preserve"> D．N档</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宋体" w:hAnsi="宋体" w:eastAsia="宋体" w:cs="宋体"/>
          <w:sz w:val="24"/>
          <w:lang w:eastAsia="zh-CN"/>
        </w:rPr>
      </w:pPr>
      <w:r>
        <w:rPr>
          <w:rFonts w:hint="eastAsia" w:cs="宋体"/>
          <w:sz w:val="24"/>
          <w:lang w:val="en-US" w:eastAsia="zh-CN"/>
        </w:rPr>
        <w:t>16.</w:t>
      </w:r>
      <w:r>
        <w:rPr>
          <w:rFonts w:hint="eastAsia" w:ascii="宋体" w:hAnsi="宋体" w:eastAsia="宋体" w:cs="宋体"/>
          <w:sz w:val="24"/>
          <w:lang w:eastAsia="zh-CN"/>
        </w:rPr>
        <w:t>属于汽车用电设备的是（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sz w:val="24"/>
          <w:lang w:val="en-US" w:eastAsia="zh-CN"/>
        </w:rPr>
      </w:pPr>
      <w:r>
        <w:rPr>
          <w:rFonts w:hint="eastAsia"/>
          <w:sz w:val="24"/>
          <w:lang w:val="en-US" w:eastAsia="zh-CN"/>
        </w:rPr>
        <w:t>A．发电机    B．前照灯   C．蓄电池   D．继电器</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sz w:val="24"/>
          <w:lang w:val="en-US" w:eastAsia="zh-CN"/>
        </w:rPr>
      </w:pPr>
      <w:r>
        <w:rPr>
          <w:rFonts w:hint="eastAsia"/>
          <w:sz w:val="24"/>
          <w:lang w:val="en-US" w:eastAsia="zh-CN"/>
        </w:rPr>
        <w:t>17.汽车按总体构造可划分为发动机、底盘、（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A</w:t>
      </w:r>
      <w:r>
        <w:rPr>
          <w:rFonts w:hint="eastAsia" w:ascii="宋体" w:hAnsi="宋体" w:eastAsia="宋体" w:cs="宋体"/>
          <w:sz w:val="24"/>
          <w:szCs w:val="24"/>
          <w:lang w:eastAsia="zh-CN"/>
        </w:rPr>
        <w:t>、车身和电气设备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、车架和电气设备</w:t>
      </w:r>
      <w:r>
        <w:rPr>
          <w:rFonts w:hint="eastAsia" w:ascii="宋体" w:hAnsi="宋体" w:eastAsia="宋体" w:cs="宋体"/>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720" w:firstLineChars="300"/>
        <w:textAlignment w:val="baseline"/>
        <w:rPr>
          <w:rFonts w:hint="eastAsia" w:ascii="宋体" w:hAnsi="宋体" w:eastAsia="宋体" w:cs="宋体"/>
          <w:sz w:val="24"/>
          <w:szCs w:val="24"/>
          <w:lang w:eastAsia="zh-CN"/>
        </w:rPr>
      </w:pPr>
      <w:r>
        <w:rPr>
          <w:rFonts w:hint="eastAsia" w:ascii="宋体" w:hAnsi="宋体" w:eastAsia="宋体" w:cs="宋体"/>
          <w:sz w:val="24"/>
          <w:szCs w:val="24"/>
        </w:rPr>
        <w:t>C</w:t>
      </w:r>
      <w:r>
        <w:rPr>
          <w:rFonts w:hint="eastAsia" w:ascii="宋体" w:hAnsi="宋体" w:eastAsia="宋体" w:cs="宋体"/>
          <w:sz w:val="24"/>
          <w:szCs w:val="24"/>
          <w:lang w:eastAsia="zh-CN"/>
        </w:rPr>
        <w:t>、大箱和驾驶室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、车架和驾驶室</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18.发动机是汽车的动力装置，它将燃烧放出的热能转变为机械能，通过底盘的（ ）驱动汽车行驶。</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A、传动系  B、转向系  C、行驶系  D、制动系</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19.载货汽车按（ ）可分为微型、轻型、中型和重型货</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sz w:val="24"/>
          <w:lang w:val="en-US" w:eastAsia="zh-CN"/>
        </w:rPr>
      </w:pPr>
      <w:r>
        <w:rPr>
          <w:rFonts w:hint="eastAsia" w:ascii="宋体" w:hAnsi="宋体" w:eastAsia="宋体" w:cs="宋体"/>
          <w:sz w:val="24"/>
        </w:rPr>
        <w:t>A</w:t>
      </w:r>
      <w:r>
        <w:rPr>
          <w:rFonts w:hint="eastAsia" w:ascii="宋体" w:hAnsi="宋体" w:eastAsia="宋体" w:cs="宋体"/>
          <w:sz w:val="24"/>
          <w:lang w:eastAsia="zh-CN"/>
        </w:rPr>
        <w:t>、发动机排量</w:t>
      </w:r>
      <w:r>
        <w:rPr>
          <w:rFonts w:hint="eastAsia" w:ascii="宋体" w:hAnsi="宋体" w:eastAsia="宋体" w:cs="宋体"/>
          <w:sz w:val="24"/>
          <w:lang w:val="en-US" w:eastAsia="zh-CN"/>
        </w:rPr>
        <w:t xml:space="preserve">     </w:t>
      </w:r>
      <w:r>
        <w:rPr>
          <w:rFonts w:hint="eastAsia" w:ascii="宋体" w:hAnsi="宋体" w:eastAsia="宋体" w:cs="宋体"/>
          <w:sz w:val="24"/>
        </w:rPr>
        <w:t>B</w:t>
      </w:r>
      <w:r>
        <w:rPr>
          <w:rFonts w:hint="eastAsia" w:ascii="宋体" w:hAnsi="宋体" w:eastAsia="宋体" w:cs="宋体"/>
          <w:sz w:val="24"/>
          <w:lang w:eastAsia="zh-CN"/>
        </w:rPr>
        <w:t>、最大总质量</w:t>
      </w:r>
      <w:r>
        <w:rPr>
          <w:rFonts w:hint="eastAsia" w:ascii="宋体" w:hAnsi="宋体" w:eastAsia="宋体" w:cs="宋体"/>
          <w:sz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sz w:val="24"/>
          <w:lang w:eastAsia="zh-CN"/>
        </w:rPr>
      </w:pPr>
      <w:r>
        <w:rPr>
          <w:rFonts w:hint="eastAsia" w:ascii="宋体" w:hAnsi="宋体" w:eastAsia="宋体" w:cs="宋体"/>
          <w:sz w:val="24"/>
        </w:rPr>
        <w:t>C</w:t>
      </w:r>
      <w:r>
        <w:rPr>
          <w:rFonts w:hint="eastAsia" w:ascii="宋体" w:hAnsi="宋体" w:eastAsia="宋体" w:cs="宋体"/>
          <w:sz w:val="24"/>
          <w:lang w:eastAsia="zh-CN"/>
        </w:rPr>
        <w:t>、货厢容积</w:t>
      </w:r>
      <w:r>
        <w:rPr>
          <w:rFonts w:hint="eastAsia" w:ascii="宋体" w:hAnsi="宋体" w:eastAsia="宋体" w:cs="宋体"/>
          <w:sz w:val="24"/>
          <w:lang w:val="en-US" w:eastAsia="zh-CN"/>
        </w:rPr>
        <w:t xml:space="preserve">       </w:t>
      </w:r>
      <w:r>
        <w:rPr>
          <w:rFonts w:hint="eastAsia" w:ascii="宋体" w:hAnsi="宋体" w:eastAsia="宋体" w:cs="宋体"/>
          <w:sz w:val="24"/>
        </w:rPr>
        <w:t>D</w:t>
      </w:r>
      <w:r>
        <w:rPr>
          <w:rFonts w:hint="eastAsia" w:ascii="宋体" w:hAnsi="宋体" w:eastAsia="宋体" w:cs="宋体"/>
          <w:sz w:val="24"/>
          <w:lang w:eastAsia="zh-CN"/>
        </w:rPr>
        <w:t>、车辆长度</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20.载货汽车最大总质量大于6t且小于或等于14t的货车为（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 xml:space="preserve">A、微型货车        B、轻型货车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718" w:leftChars="342" w:firstLine="0" w:firstLineChars="0"/>
        <w:textAlignment w:val="baseline"/>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val="0"/>
          <w:bCs/>
          <w:snapToGrid/>
          <w:color w:val="auto"/>
          <w:kern w:val="2"/>
          <w:sz w:val="24"/>
          <w:szCs w:val="24"/>
          <w:lang w:val="en-US" w:eastAsia="zh-CN" w:bidi="ar-SA"/>
        </w:rPr>
        <w:t>C、中型货车        D、重型货车</w:t>
      </w:r>
    </w:p>
    <w:p>
      <w:pPr>
        <w:numPr>
          <w:ilvl w:val="0"/>
          <w:numId w:val="0"/>
        </w:numPr>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三、填空题  （每空2分，共20分）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napToGrid w:val="0"/>
          <w:color w:val="000000"/>
          <w:kern w:val="0"/>
          <w:sz w:val="24"/>
          <w:szCs w:val="21"/>
          <w:lang w:val="en-US" w:eastAsia="en-US" w:bidi="ar-SA"/>
        </w:rPr>
        <w:t>、</w:t>
      </w:r>
      <w:r>
        <w:rPr>
          <w:rFonts w:hint="eastAsia" w:ascii="宋体" w:hAnsi="宋体" w:eastAsia="宋体" w:cs="宋体"/>
          <w:sz w:val="24"/>
        </w:rPr>
        <w:t>商用车可分为客车和</w:t>
      </w:r>
      <w:r>
        <w:rPr>
          <w:rFonts w:hint="eastAsia" w:ascii="宋体" w:hAnsi="宋体" w:eastAsia="宋体" w:cs="宋体"/>
          <w:sz w:val="24"/>
          <w:u w:val="single"/>
        </w:rPr>
        <w:t xml:space="preserve">       </w:t>
      </w:r>
      <w:r>
        <w:rPr>
          <w:rFonts w:hint="eastAsia" w:ascii="宋体" w:hAnsi="宋体" w:eastAsia="宋体" w:cs="宋体"/>
          <w:sz w:val="24"/>
        </w:rPr>
        <w:t>两大类。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197" w:leftChars="570" w:firstLine="0" w:firstLineChars="0"/>
        <w:textAlignment w:val="baseline"/>
        <w:rPr>
          <w:rFonts w:hint="eastAsia"/>
          <w:sz w:val="24"/>
        </w:rPr>
      </w:pPr>
      <w:r>
        <w:rPr>
          <w:rFonts w:hint="eastAsia" w:ascii="宋体" w:hAnsi="宋体" w:eastAsia="宋体" w:cs="宋体"/>
          <w:sz w:val="24"/>
        </w:rPr>
        <w:t>2、根据国标GB 9417—89规定，汽车的编号依次由企业名称代号、、</w:t>
      </w:r>
      <w:r>
        <w:rPr>
          <w:rFonts w:hint="eastAsia" w:ascii="宋体" w:hAnsi="宋体" w:eastAsia="宋体" w:cs="宋体"/>
          <w:sz w:val="24"/>
          <w:u w:val="single"/>
          <w:lang w:val="en-US" w:eastAsia="zh-CN"/>
        </w:rPr>
        <w:t xml:space="preserve">             </w:t>
      </w:r>
      <w:r>
        <w:rPr>
          <w:rFonts w:hint="eastAsia" w:ascii="宋体" w:hAnsi="宋体" w:eastAsia="宋体" w:cs="宋体"/>
          <w:sz w:val="24"/>
        </w:rPr>
        <w:t>主参数代号、产品序号及企业自定代号组成。</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rPr>
      </w:pPr>
      <w:r>
        <w:rPr>
          <w:rFonts w:hint="eastAsia" w:ascii="宋体" w:hAnsi="宋体" w:eastAsia="宋体" w:cs="宋体"/>
          <w:sz w:val="24"/>
          <w:szCs w:val="24"/>
        </w:rPr>
        <w:t>3、汽车通常是由发动机、</w:t>
      </w:r>
      <w:r>
        <w:rPr>
          <w:rFonts w:hint="eastAsia" w:ascii="宋体" w:hAnsi="宋体" w:eastAsia="宋体" w:cs="宋体"/>
          <w:sz w:val="24"/>
          <w:szCs w:val="24"/>
          <w:u w:val="single"/>
        </w:rPr>
        <w:t xml:space="preserve">        </w:t>
      </w:r>
      <w:r>
        <w:rPr>
          <w:rFonts w:hint="eastAsia" w:ascii="宋体" w:hAnsi="宋体" w:eastAsia="宋体" w:cs="宋体"/>
          <w:sz w:val="24"/>
          <w:szCs w:val="24"/>
        </w:rPr>
        <w:t>、车身及电气设备四部分组成。</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bCs/>
          <w:sz w:val="24"/>
          <w:szCs w:val="24"/>
          <w:u w:val="none"/>
          <w:lang w:val="en-US" w:eastAsia="zh-CN"/>
        </w:rPr>
      </w:pPr>
      <w:r>
        <w:rPr>
          <w:rFonts w:hint="eastAsia" w:ascii="宋体" w:hAnsi="宋体" w:eastAsia="宋体" w:cs="宋体"/>
          <w:sz w:val="24"/>
          <w:szCs w:val="24"/>
        </w:rPr>
        <mc:AlternateContent>
          <mc:Choice Requires="wps">
            <w:drawing>
              <wp:anchor distT="0" distB="0" distL="114300" distR="114300" simplePos="0" relativeHeight="251664384" behindDoc="1" locked="0" layoutInCell="1" allowOverlap="1">
                <wp:simplePos x="0" y="0"/>
                <wp:positionH relativeFrom="column">
                  <wp:posOffset>-435610</wp:posOffset>
                </wp:positionH>
                <wp:positionV relativeFrom="paragraph">
                  <wp:posOffset>198120</wp:posOffset>
                </wp:positionV>
                <wp:extent cx="857885" cy="7726680"/>
                <wp:effectExtent l="4445" t="5080" r="13970" b="15240"/>
                <wp:wrapSquare wrapText="bothSides"/>
                <wp:docPr id="5" name="文本框 5"/>
                <wp:cNvGraphicFramePr/>
                <a:graphic xmlns:a="http://schemas.openxmlformats.org/drawingml/2006/main">
                  <a:graphicData uri="http://schemas.microsoft.com/office/word/2010/wordprocessingShape">
                    <wps:wsp>
                      <wps:cNvSpPr txBox="1"/>
                      <wps:spPr>
                        <a:xfrm>
                          <a:off x="0" y="0"/>
                          <a:ext cx="857885" cy="7726680"/>
                        </a:xfrm>
                        <a:prstGeom prst="rect">
                          <a:avLst/>
                        </a:prstGeom>
                        <a:solidFill>
                          <a:srgbClr val="FFFFFF">
                            <a:alpha val="50000"/>
                          </a:srgbClr>
                        </a:solidFill>
                        <a:ln w="9525" cap="flat" cmpd="sng">
                          <a:solidFill>
                            <a:srgbClr val="FFFFFF"/>
                          </a:solidFill>
                          <a:prstDash val="solid"/>
                          <a:miter/>
                          <a:headEnd type="none" w="med" len="med"/>
                          <a:tailEnd type="none" w="med" len="med"/>
                        </a:ln>
                      </wps:spPr>
                      <wps:txbx>
                        <w:txbxContent>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txbxContent>
                      </wps:txbx>
                      <wps:bodyPr vert="vert270" lIns="91440" tIns="190800" rIns="91440" bIns="45720" upright="1"/>
                    </wps:wsp>
                  </a:graphicData>
                </a:graphic>
              </wp:anchor>
            </w:drawing>
          </mc:Choice>
          <mc:Fallback>
            <w:pict>
              <v:shape id="_x0000_s1026" o:spid="_x0000_s1026" o:spt="202" type="#_x0000_t202" style="position:absolute;left:0pt;margin-left:-34.3pt;margin-top:15.6pt;height:608.4pt;width:67.55pt;mso-wrap-distance-bottom:0pt;mso-wrap-distance-left:9pt;mso-wrap-distance-right:9pt;mso-wrap-distance-top:0pt;z-index:-251652096;mso-width-relative:page;mso-height-relative:page;" fillcolor="#FFFFFF" filled="t" stroked="t" coordsize="21600,21600" o:gfxdata="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SXlHncAAAACgEAAA8AAAAAAAAAAQAgAAAAIgAA&#10;AGRycy9kb3ducmV2LnhtbFBLAQIUABQAAAAIAIdO4kACo/VzPQIAAJsEAAAOAAAAAAAAAAEAIAAA&#10;ACsBAABkcnMvZTJvRG9jLnhtbFBLBQYAAAAABgAGAFkBAADaBQAAAAA=&#10;">
                <v:fill on="t" opacity="32768f" focussize="0,0"/>
                <v:stroke color="#FFFFFF" joinstyle="miter"/>
                <v:imagedata o:title=""/>
                <o:lock v:ext="edit" aspectratio="f"/>
                <v:textbox inset="2.54mm,5.3mm,2.54mm,1.27mm" style="layout-flow:vertical;mso-layout-flow-alt:bottom-to-top;">
                  <w:txbxContent>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pPr>
                        <w:ind w:firstLine="1440" w:firstLineChars="600"/>
                        <w:rPr>
                          <w:rFonts w:hint="eastAsia"/>
                          <w:sz w:val="24"/>
                        </w:rPr>
                      </w:pPr>
                    </w:p>
                    <w:p/>
                  </w:txbxContent>
                </v:textbox>
                <w10:wrap type="square"/>
              </v:shape>
            </w:pict>
          </mc:Fallback>
        </mc:AlternateContent>
      </w:r>
      <w:r>
        <w:rPr>
          <w:rFonts w:hint="eastAsia" w:ascii="宋体" w:hAnsi="宋体" w:eastAsia="宋体" w:cs="宋体"/>
          <w:sz w:val="24"/>
          <w:szCs w:val="24"/>
        </w:rPr>
        <w:t>4、</w:t>
      </w:r>
      <w:r>
        <w:rPr>
          <w:rFonts w:hint="eastAsia" w:ascii="宋体" w:hAnsi="宋体" w:eastAsia="宋体" w:cs="宋体"/>
          <w:color w:val="000000"/>
          <w:sz w:val="24"/>
          <w:szCs w:val="24"/>
        </w:rPr>
        <w:t>曲柄连杆机构的零件按其结构特点和运动形式分为三组，即缸体曲轴箱组、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和曲轴飞轮组。</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color w:val="000000"/>
          <w:sz w:val="24"/>
          <w:szCs w:val="24"/>
        </w:rPr>
      </w:pPr>
      <w:r>
        <w:rPr>
          <w:rFonts w:hint="eastAsia" w:ascii="宋体" w:hAnsi="宋体" w:eastAsia="宋体" w:cs="宋体"/>
          <w:sz w:val="24"/>
          <w:szCs w:val="24"/>
        </w:rPr>
        <w:t>5、</w:t>
      </w:r>
      <w:r>
        <w:rPr>
          <w:rFonts w:hint="eastAsia" w:ascii="宋体" w:hAnsi="宋体" w:eastAsia="宋体" w:cs="宋体"/>
          <w:color w:val="000000"/>
          <w:sz w:val="24"/>
          <w:szCs w:val="24"/>
        </w:rPr>
        <w:t>汽车发动机采用综合润滑方式，其中包括压力润滑、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和固定润滑。</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底盘是指汽车上由传动系、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、转向系和制动系四部分组成的组合。</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u w:val="none"/>
        </w:rPr>
      </w:pPr>
      <w:r>
        <w:rPr>
          <w:rFonts w:hint="eastAsia" w:ascii="宋体" w:hAnsi="宋体" w:eastAsia="宋体" w:cs="宋体"/>
          <w:sz w:val="24"/>
          <w:szCs w:val="24"/>
          <w:u w:val="none"/>
        </w:rPr>
        <w:t>7</w:t>
      </w:r>
      <w:r>
        <w:rPr>
          <w:rFonts w:hint="eastAsia" w:ascii="宋体" w:hAnsi="宋体" w:eastAsia="宋体" w:cs="宋体"/>
          <w:sz w:val="24"/>
          <w:szCs w:val="24"/>
        </w:rPr>
        <w:t>、</w:t>
      </w:r>
      <w:r>
        <w:rPr>
          <w:rFonts w:hint="eastAsia" w:ascii="宋体" w:hAnsi="宋体" w:eastAsia="宋体" w:cs="宋体"/>
          <w:sz w:val="24"/>
          <w:szCs w:val="24"/>
          <w:u w:val="none"/>
        </w:rPr>
        <w:t>为了省去笨重的车架而使汽车轻量化，绝大多数轿车车身都采用</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rPr>
        <w:t>结构。</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rPr>
      </w:pPr>
      <w:r>
        <w:rPr>
          <w:rFonts w:hint="eastAsia" w:ascii="宋体" w:hAnsi="宋体" w:eastAsia="宋体" w:cs="宋体"/>
          <w:sz w:val="24"/>
          <w:szCs w:val="24"/>
        </w:rPr>
        <w:t>汽车动力性主要从最高车速、</w:t>
      </w:r>
      <w:r>
        <w:rPr>
          <w:rFonts w:hint="eastAsia" w:ascii="宋体" w:hAnsi="宋体" w:eastAsia="宋体" w:cs="宋体"/>
          <w:sz w:val="24"/>
          <w:szCs w:val="24"/>
          <w:u w:val="single"/>
        </w:rPr>
        <w:t xml:space="preserve">            </w:t>
      </w:r>
      <w:r>
        <w:rPr>
          <w:rFonts w:hint="eastAsia" w:ascii="宋体" w:hAnsi="宋体" w:eastAsia="宋体" w:cs="宋体"/>
          <w:sz w:val="24"/>
          <w:szCs w:val="24"/>
        </w:rPr>
        <w:t>、能爬上的最大坡度和驱动轮输出功率四方面来评定。</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textAlignment w:val="baseline"/>
        <w:rPr>
          <w:rFonts w:hint="eastAsia"/>
          <w:sz w:val="24"/>
        </w:rPr>
      </w:pPr>
      <w:r>
        <w:rPr>
          <w:rFonts w:hint="eastAsia" w:ascii="宋体" w:hAnsi="宋体" w:eastAsia="宋体" w:cs="宋体"/>
          <w:sz w:val="24"/>
          <w:szCs w:val="24"/>
        </w:rPr>
        <w:t>1769年，法国人</w:t>
      </w:r>
      <w:r>
        <w:rPr>
          <w:rFonts w:hint="eastAsia" w:ascii="宋体" w:hAnsi="宋体" w:eastAsia="宋体" w:cs="宋体"/>
          <w:sz w:val="24"/>
          <w:szCs w:val="24"/>
          <w:u w:val="single"/>
        </w:rPr>
        <w:t xml:space="preserve">             </w:t>
      </w:r>
      <w:r>
        <w:rPr>
          <w:rFonts w:hint="eastAsia" w:ascii="宋体" w:hAnsi="宋体" w:eastAsia="宋体" w:cs="宋体"/>
          <w:sz w:val="24"/>
          <w:szCs w:val="24"/>
        </w:rPr>
        <w:t>发明了世界上第一辆蒸汽汽车</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textAlignment w:val="baseline"/>
        <w:rPr>
          <w:rFonts w:hint="eastAsia"/>
          <w:sz w:val="24"/>
        </w:rPr>
      </w:pPr>
      <w:r>
        <w:rPr>
          <w:rFonts w:hint="eastAsia" w:ascii="宋体" w:hAnsi="宋体" w:eastAsia="宋体" w:cs="宋体"/>
          <w:sz w:val="24"/>
          <w:szCs w:val="24"/>
        </w:rPr>
        <w:t>被誉为“现代汽车之父”的是卡尔·本茨和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rPr>
          <w:rFonts w:hint="eastAsia" w:ascii="宋体" w:hAnsi="宋体" w:eastAsia="宋体" w:cs="宋体"/>
          <w:b w:val="0"/>
          <w:bCs/>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四、名词解释（每道题5分，共10分）</w:t>
      </w:r>
    </w:p>
    <w:p>
      <w:pPr>
        <w:rPr>
          <w:rFonts w:hint="eastAsia" w:ascii="宋体" w:hAnsi="宋体" w:eastAsia="宋体" w:cs="宋体"/>
          <w:sz w:val="24"/>
          <w:szCs w:val="24"/>
        </w:rPr>
      </w:pPr>
      <w:r>
        <w:rPr>
          <w:rFonts w:hint="eastAsia" w:ascii="宋体" w:hAnsi="宋体" w:eastAsia="宋体" w:cs="宋体"/>
          <w:b w:val="0"/>
          <w:bCs/>
          <w:snapToGrid/>
          <w:color w:val="auto"/>
          <w:kern w:val="2"/>
          <w:sz w:val="24"/>
          <w:szCs w:val="24"/>
          <w:lang w:val="en-US" w:eastAsia="zh-CN" w:bidi="ar-SA"/>
        </w:rPr>
        <w:t>1.</w:t>
      </w:r>
      <w:r>
        <w:rPr>
          <w:rFonts w:hint="eastAsia" w:ascii="宋体" w:hAnsi="宋体" w:eastAsia="宋体" w:cs="宋体"/>
          <w:sz w:val="24"/>
          <w:szCs w:val="24"/>
        </w:rPr>
        <w:t>汽车：</w:t>
      </w:r>
    </w:p>
    <w:p>
      <w:pPr>
        <w:rPr>
          <w:rFonts w:hint="default" w:ascii="宋体" w:hAnsi="宋体" w:eastAsia="宋体" w:cs="宋体"/>
          <w:b w:val="0"/>
          <w:bCs/>
          <w:snapToGrid/>
          <w:color w:val="auto"/>
          <w:kern w:val="2"/>
          <w:sz w:val="24"/>
          <w:szCs w:val="24"/>
          <w:lang w:val="en-US" w:eastAsia="zh-CN" w:bidi="ar-SA"/>
        </w:rPr>
      </w:pPr>
    </w:p>
    <w:p>
      <w:pPr>
        <w:spacing w:line="360" w:lineRule="auto"/>
        <w:rPr>
          <w:rFonts w:hint="eastAsia" w:eastAsia="宋体"/>
          <w:sz w:val="24"/>
          <w:lang w:val="en-US" w:eastAsia="zh-CN"/>
        </w:rPr>
      </w:pPr>
      <w:r>
        <w:rPr>
          <w:rFonts w:hint="eastAsia" w:eastAsia="宋体"/>
          <w:sz w:val="24"/>
          <w:lang w:val="en-US" w:eastAsia="zh-CN"/>
        </w:rPr>
        <w:t xml:space="preserve">   </w:t>
      </w:r>
    </w:p>
    <w:p>
      <w:pPr>
        <w:numPr>
          <w:ilvl w:val="0"/>
          <w:numId w:val="0"/>
        </w:numPr>
        <w:spacing w:line="360" w:lineRule="auto"/>
        <w:rPr>
          <w:rFonts w:hint="eastAsia" w:ascii="宋体" w:hAnsi="宋体" w:eastAsia="宋体" w:cs="宋体"/>
          <w:sz w:val="24"/>
          <w:lang w:val="en-US" w:eastAsia="zh-CN"/>
        </w:rPr>
      </w:pPr>
    </w:p>
    <w:p>
      <w:pPr>
        <w:numPr>
          <w:ilvl w:val="0"/>
          <w:numId w:val="0"/>
        </w:numPr>
        <w:spacing w:line="360" w:lineRule="auto"/>
        <w:ind w:firstLine="720" w:firstLineChars="300"/>
        <w:rPr>
          <w:rFonts w:hint="eastAsia"/>
          <w:sz w:val="24"/>
        </w:rPr>
      </w:pPr>
      <w:r>
        <w:rPr>
          <w:rFonts w:hint="eastAsia" w:ascii="宋体" w:hAnsi="宋体" w:eastAsia="宋体" w:cs="宋体"/>
          <w:sz w:val="24"/>
          <w:lang w:val="en-US" w:eastAsia="zh-CN"/>
        </w:rPr>
        <w:t>2.汽车的制动性</w:t>
      </w:r>
      <w:r>
        <w:rPr>
          <w:rFonts w:hint="eastAsia" w:ascii="宋体" w:hAnsi="宋体" w:eastAsia="宋体" w:cs="宋体"/>
          <w:sz w:val="24"/>
        </w:rPr>
        <w:t>：</w:t>
      </w:r>
    </w:p>
    <w:p>
      <w:pPr>
        <w:numPr>
          <w:ilvl w:val="0"/>
          <w:numId w:val="0"/>
        </w:numPr>
        <w:ind w:firstLine="723" w:firstLineChars="300"/>
        <w:rPr>
          <w:rFonts w:hint="eastAsia" w:ascii="宋体" w:hAnsi="宋体" w:eastAsia="宋体" w:cs="宋体"/>
          <w:b/>
          <w:bCs/>
          <w:sz w:val="24"/>
          <w:lang w:val="en-US" w:eastAsia="zh-CN"/>
        </w:rPr>
      </w:pPr>
    </w:p>
    <w:p>
      <w:pPr>
        <w:numPr>
          <w:ilvl w:val="0"/>
          <w:numId w:val="0"/>
        </w:numPr>
        <w:ind w:firstLine="723" w:firstLineChars="300"/>
        <w:rPr>
          <w:rFonts w:hint="eastAsia" w:ascii="宋体" w:hAnsi="宋体" w:eastAsia="宋体" w:cs="宋体"/>
          <w:b/>
          <w:bCs/>
          <w:sz w:val="24"/>
          <w:lang w:val="en-US" w:eastAsia="zh-CN"/>
        </w:rPr>
      </w:pPr>
    </w:p>
    <w:p>
      <w:pPr>
        <w:numPr>
          <w:ilvl w:val="0"/>
          <w:numId w:val="0"/>
        </w:numPr>
        <w:ind w:firstLine="723" w:firstLineChars="300"/>
        <w:rPr>
          <w:rFonts w:hint="eastAsia" w:ascii="宋体" w:hAnsi="宋体" w:eastAsia="宋体" w:cs="宋体"/>
          <w:b/>
          <w:bCs/>
          <w:sz w:val="24"/>
          <w:lang w:val="en-US" w:eastAsia="zh-CN"/>
        </w:rPr>
      </w:pPr>
      <w:bookmarkStart w:id="0" w:name="_GoBack"/>
      <w:bookmarkEnd w:id="0"/>
    </w:p>
    <w:p>
      <w:pPr>
        <w:numPr>
          <w:ilvl w:val="0"/>
          <w:numId w:val="0"/>
        </w:numPr>
        <w:ind w:firstLine="723" w:firstLineChars="300"/>
        <w:rPr>
          <w:rFonts w:hint="eastAsia" w:ascii="宋体" w:hAnsi="宋体" w:eastAsia="宋体" w:cs="宋体"/>
          <w:b/>
          <w:bCs/>
          <w:sz w:val="24"/>
        </w:rPr>
      </w:pPr>
      <w:r>
        <w:rPr>
          <w:rFonts w:hint="eastAsia" w:ascii="宋体" w:hAnsi="宋体" w:eastAsia="宋体" w:cs="宋体"/>
          <w:b/>
          <w:bCs/>
          <w:sz w:val="24"/>
          <w:lang w:val="en-US" w:eastAsia="zh-CN"/>
        </w:rPr>
        <w:t>五．</w:t>
      </w:r>
      <w:r>
        <w:rPr>
          <w:rFonts w:hint="eastAsia" w:ascii="宋体" w:hAnsi="宋体" w:eastAsia="宋体" w:cs="宋体"/>
          <w:b/>
          <w:bCs/>
          <w:sz w:val="24"/>
        </w:rPr>
        <w:t>简答题（每道题</w:t>
      </w:r>
      <w:r>
        <w:rPr>
          <w:rFonts w:hint="eastAsia" w:ascii="宋体" w:hAnsi="宋体" w:eastAsia="宋体" w:cs="宋体"/>
          <w:b/>
          <w:bCs/>
          <w:sz w:val="24"/>
          <w:lang w:val="en-US" w:eastAsia="zh-CN"/>
        </w:rPr>
        <w:t>10</w:t>
      </w:r>
      <w:r>
        <w:rPr>
          <w:rFonts w:hint="eastAsia" w:ascii="宋体" w:hAnsi="宋体" w:eastAsia="宋体" w:cs="宋体"/>
          <w:b/>
          <w:bCs/>
          <w:sz w:val="24"/>
        </w:rPr>
        <w:t>分，共</w:t>
      </w:r>
      <w:r>
        <w:rPr>
          <w:rFonts w:hint="eastAsia" w:ascii="宋体" w:hAnsi="宋体" w:eastAsia="宋体" w:cs="宋体"/>
          <w:b/>
          <w:bCs/>
          <w:sz w:val="24"/>
          <w:lang w:val="en-US" w:eastAsia="zh-CN"/>
        </w:rPr>
        <w:t>3</w:t>
      </w:r>
      <w:r>
        <w:rPr>
          <w:rFonts w:hint="eastAsia" w:ascii="宋体" w:hAnsi="宋体" w:eastAsia="宋体" w:cs="宋体"/>
          <w:b/>
          <w:bCs/>
          <w:sz w:val="24"/>
        </w:rPr>
        <w:t>0分）</w:t>
      </w:r>
    </w:p>
    <w:p>
      <w:pPr>
        <w:numPr>
          <w:ilvl w:val="0"/>
          <w:numId w:val="0"/>
        </w:numPr>
        <w:rPr>
          <w:rFonts w:hint="eastAsia" w:ascii="宋体" w:hAnsi="宋体" w:eastAsia="宋体" w:cs="宋体"/>
          <w:b/>
          <w:bCs/>
          <w:sz w:val="24"/>
        </w:rPr>
      </w:pPr>
    </w:p>
    <w:p>
      <w:pPr>
        <w:numPr>
          <w:ilvl w:val="0"/>
          <w:numId w:val="0"/>
        </w:numPr>
        <w:ind w:firstLine="960" w:firstLineChars="400"/>
        <w:rPr>
          <w:rFonts w:hint="eastAsia" w:ascii="宋体" w:hAnsi="宋体" w:eastAsia="宋体" w:cs="宋体"/>
          <w:sz w:val="24"/>
        </w:rPr>
      </w:pPr>
      <w:r>
        <w:rPr>
          <w:rFonts w:hint="eastAsia" w:ascii="宋体" w:hAnsi="宋体" w:eastAsia="宋体" w:cs="宋体"/>
          <w:sz w:val="24"/>
          <w:lang w:val="en-US" w:eastAsia="zh-CN"/>
        </w:rPr>
        <w:t>1.汽车底盘的作用是什么？</w:t>
      </w: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 xml:space="preserve"> </w:t>
      </w:r>
    </w:p>
    <w:p>
      <w:pPr>
        <w:numPr>
          <w:ilvl w:val="0"/>
          <w:numId w:val="0"/>
        </w:numPr>
        <w:kinsoku w:val="0"/>
        <w:autoSpaceDE w:val="0"/>
        <w:autoSpaceDN w:val="0"/>
        <w:adjustRightInd w:val="0"/>
        <w:snapToGrid w:val="0"/>
        <w:spacing w:line="240" w:lineRule="auto"/>
        <w:ind w:firstLine="960" w:firstLineChars="400"/>
        <w:jc w:val="left"/>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2.保证汽车正常行驶的条件是什么？</w:t>
      </w:r>
    </w:p>
    <w:p>
      <w:pPr>
        <w:numPr>
          <w:ilvl w:val="0"/>
          <w:numId w:val="0"/>
        </w:numPr>
        <w:kinsoku w:val="0"/>
        <w:autoSpaceDE w:val="0"/>
        <w:autoSpaceDN w:val="0"/>
        <w:adjustRightInd w:val="0"/>
        <w:snapToGrid w:val="0"/>
        <w:spacing w:line="240" w:lineRule="auto"/>
        <w:ind w:left="1200" w:leftChars="0"/>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ind w:left="1200" w:leftChars="0"/>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ind w:left="1200" w:leftChars="0"/>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ind w:left="1200" w:leftChars="0"/>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ind w:left="958" w:leftChars="456" w:firstLine="0" w:firstLineChars="0"/>
        <w:jc w:val="left"/>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3.为什么在积雪或泥泞路面行驶时，要在汽车驱动轮上安装防滑链？</w:t>
      </w:r>
    </w:p>
    <w:p>
      <w:pPr>
        <w:numPr>
          <w:ilvl w:val="0"/>
          <w:numId w:val="0"/>
        </w:numPr>
        <w:kinsoku w:val="0"/>
        <w:autoSpaceDE w:val="0"/>
        <w:autoSpaceDN w:val="0"/>
        <w:adjustRightInd w:val="0"/>
        <w:snapToGrid w:val="0"/>
        <w:spacing w:line="360" w:lineRule="auto"/>
        <w:jc w:val="left"/>
        <w:textAlignment w:val="baseline"/>
        <w:rPr>
          <w:rFonts w:hint="eastAsia"/>
          <w:sz w:val="24"/>
        </w:rPr>
      </w:pPr>
    </w:p>
    <w:p>
      <w:pPr>
        <w:numPr>
          <w:ilvl w:val="0"/>
          <w:numId w:val="0"/>
        </w:numPr>
        <w:spacing w:line="360" w:lineRule="auto"/>
        <w:ind w:left="1133" w:leftChars="0"/>
        <w:rPr>
          <w:rFonts w:hint="default"/>
          <w:sz w:val="24"/>
          <w:lang w:val="en-US" w:eastAsia="zh-CN"/>
        </w:rPr>
      </w:pPr>
    </w:p>
    <w:p>
      <w:pPr>
        <w:ind w:firstLine="1205" w:firstLineChars="500"/>
        <w:rPr>
          <w:rFonts w:hint="eastAsia" w:ascii="宋体" w:hAnsi="宋体" w:eastAsia="宋体" w:cs="宋体"/>
          <w:b/>
          <w:snapToGrid/>
          <w:color w:val="auto"/>
          <w:kern w:val="2"/>
          <w:sz w:val="24"/>
          <w:szCs w:val="24"/>
          <w:lang w:val="en-US" w:eastAsia="zh-CN" w:bidi="ar-SA"/>
        </w:rPr>
      </w:pPr>
    </w:p>
    <w:p>
      <w:pPr>
        <w:ind w:firstLine="1200" w:firstLineChars="500"/>
        <w:rPr>
          <w:rFonts w:hint="eastAsia" w:ascii="宋体" w:hAnsi="宋体" w:eastAsia="宋体" w:cs="宋体"/>
          <w:sz w:val="24"/>
        </w:rPr>
      </w:pPr>
    </w:p>
    <w:p>
      <w:pPr>
        <w:ind w:left="1197" w:leftChars="570" w:firstLine="0" w:firstLineChars="0"/>
        <w:rPr>
          <w:rFonts w:hint="eastAsia" w:ascii="宋体" w:hAnsi="宋体" w:eastAsia="宋体" w:cs="宋体"/>
          <w:sz w:val="24"/>
          <w:lang w:val="en-US" w:eastAsia="zh-CN"/>
        </w:rPr>
      </w:pPr>
    </w:p>
    <w:p>
      <w:pPr>
        <w:ind w:firstLine="1200" w:firstLineChars="500"/>
        <w:rPr>
          <w:rFonts w:hint="default" w:hAnsi="宋体"/>
          <w:sz w:val="24"/>
          <w:lang w:val="en-US" w:eastAsia="zh-CN"/>
        </w:rPr>
      </w:pPr>
    </w:p>
    <w:p>
      <w:pPr>
        <w:pStyle w:val="3"/>
        <w:spacing w:before="59" w:line="184" w:lineRule="auto"/>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p>
    <w:p>
      <w:pPr>
        <w:spacing w:line="14" w:lineRule="auto"/>
        <w:rPr>
          <w:rFonts w:hint="eastAsia" w:ascii="Arial"/>
          <w:sz w:val="2"/>
        </w:rPr>
      </w:pPr>
    </w:p>
    <w:sectPr>
      <w:footerReference r:id="rId7"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t>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F95DD"/>
    <w:multiLevelType w:val="singleLevel"/>
    <w:tmpl w:val="4EAF95DD"/>
    <w:lvl w:ilvl="0" w:tentative="0">
      <w:start w:val="8"/>
      <w:numFmt w:val="decimal"/>
      <w:suff w:val="nothing"/>
      <w:lvlText w:val="%1、"/>
      <w:lvlJc w:val="left"/>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129B0827"/>
    <w:rsid w:val="13001549"/>
    <w:rsid w:val="13E250F3"/>
    <w:rsid w:val="15195D4B"/>
    <w:rsid w:val="15295175"/>
    <w:rsid w:val="15520FA9"/>
    <w:rsid w:val="15F534B2"/>
    <w:rsid w:val="1717513E"/>
    <w:rsid w:val="19545342"/>
    <w:rsid w:val="19700338"/>
    <w:rsid w:val="197B7F92"/>
    <w:rsid w:val="1AA43E72"/>
    <w:rsid w:val="1B4F3AD0"/>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386604"/>
    <w:rsid w:val="2ACE7B07"/>
    <w:rsid w:val="2B520BFD"/>
    <w:rsid w:val="2DE669DF"/>
    <w:rsid w:val="2E7B631A"/>
    <w:rsid w:val="2E87046B"/>
    <w:rsid w:val="30A1102E"/>
    <w:rsid w:val="33552964"/>
    <w:rsid w:val="34B176EC"/>
    <w:rsid w:val="35DC060F"/>
    <w:rsid w:val="36F54E74"/>
    <w:rsid w:val="37C46192"/>
    <w:rsid w:val="37DF230D"/>
    <w:rsid w:val="38650F93"/>
    <w:rsid w:val="39CE1DD6"/>
    <w:rsid w:val="3B3A750D"/>
    <w:rsid w:val="3B836BD4"/>
    <w:rsid w:val="3C935428"/>
    <w:rsid w:val="3DC07983"/>
    <w:rsid w:val="3E1A7945"/>
    <w:rsid w:val="3E8220AC"/>
    <w:rsid w:val="40E9418A"/>
    <w:rsid w:val="41990C37"/>
    <w:rsid w:val="41C9600D"/>
    <w:rsid w:val="42F425C9"/>
    <w:rsid w:val="44136C9F"/>
    <w:rsid w:val="45B84EFF"/>
    <w:rsid w:val="46CE305D"/>
    <w:rsid w:val="47B70069"/>
    <w:rsid w:val="47D94FFF"/>
    <w:rsid w:val="48E37E44"/>
    <w:rsid w:val="4A0B2EA6"/>
    <w:rsid w:val="4AFC3B03"/>
    <w:rsid w:val="4CBD6984"/>
    <w:rsid w:val="4D7560B4"/>
    <w:rsid w:val="4E197397"/>
    <w:rsid w:val="4ED7041B"/>
    <w:rsid w:val="50D92558"/>
    <w:rsid w:val="51203E69"/>
    <w:rsid w:val="51D610EC"/>
    <w:rsid w:val="52671551"/>
    <w:rsid w:val="52E13799"/>
    <w:rsid w:val="531743D9"/>
    <w:rsid w:val="53BA0A12"/>
    <w:rsid w:val="53FA7327"/>
    <w:rsid w:val="54B540E4"/>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84B126A"/>
    <w:rsid w:val="6BC71AEF"/>
    <w:rsid w:val="6C9618A5"/>
    <w:rsid w:val="6CFE7A78"/>
    <w:rsid w:val="6D6C2BD8"/>
    <w:rsid w:val="6E8968AB"/>
    <w:rsid w:val="6FD81683"/>
    <w:rsid w:val="6FFB2A7F"/>
    <w:rsid w:val="728038A7"/>
    <w:rsid w:val="72C510FF"/>
    <w:rsid w:val="7300703B"/>
    <w:rsid w:val="73104006"/>
    <w:rsid w:val="74651452"/>
    <w:rsid w:val="787967BC"/>
    <w:rsid w:val="7ABA3779"/>
    <w:rsid w:val="7B884CF0"/>
    <w:rsid w:val="7BAF6AAF"/>
    <w:rsid w:val="7CE4760E"/>
    <w:rsid w:val="7CF84488"/>
    <w:rsid w:val="7D5C301D"/>
    <w:rsid w:val="7D6015DA"/>
    <w:rsid w:val="7DFF53A3"/>
    <w:rsid w:val="7E765594"/>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1322</Words>
  <Characters>1387</Characters>
  <TotalTime>21</TotalTime>
  <ScaleCrop>false</ScaleCrop>
  <LinksUpToDate>false</LinksUpToDate>
  <CharactersWithSpaces>1870</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2024-05-17T08:42:00Z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2B5D16BBF2614E1EB8034A6FC0D3B772_13</vt:lpwstr>
  </property>
</Properties>
</file>