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0" w:leftChars="0" w:firstLine="0" w:firstLineChars="0"/>
        <w:jc w:val="center"/>
        <w:textAlignment w:val="baseline"/>
        <w:outlineLvl w:val="0"/>
        <w:rPr>
          <w:rFonts w:hint="default" w:cs="宋体"/>
          <w:b/>
          <w:snapToGrid/>
          <w:color w:val="auto"/>
          <w:kern w:val="2"/>
          <w:sz w:val="32"/>
          <w:szCs w:val="32"/>
          <w:lang w:val="en-US" w:eastAsia="zh-CN" w:bidi="ar-SA"/>
        </w:rPr>
      </w:pPr>
      <w:r>
        <w:rPr>
          <w:rFonts w:hint="eastAsia" w:cs="宋体"/>
          <w:b/>
          <w:snapToGrid/>
          <w:color w:val="auto"/>
          <w:kern w:val="2"/>
          <w:sz w:val="32"/>
          <w:szCs w:val="32"/>
          <w:lang w:val="en-US" w:eastAsia="zh-CN" w:bidi="ar-SA"/>
        </w:rPr>
        <w:t>《交通运输概论》试卷答案</w:t>
      </w:r>
    </w:p>
    <w:p>
      <w:pPr>
        <w:pStyle w:val="2"/>
        <w:keepNext w:val="0"/>
        <w:keepLines w:val="0"/>
        <w:pageBreakBefore w:val="0"/>
        <w:widowControl/>
        <w:numPr>
          <w:ilvl w:val="0"/>
          <w:numId w:val="1"/>
        </w:numPr>
        <w:tabs>
          <w:tab w:val="left" w:pos="1120"/>
        </w:tabs>
        <w:kinsoku w:val="0"/>
        <w:wordWrap/>
        <w:overflowPunct/>
        <w:topLinePunct w:val="0"/>
        <w:autoSpaceDE w:val="0"/>
        <w:autoSpaceDN w:val="0"/>
        <w:bidi w:val="0"/>
        <w:adjustRightInd w:val="0"/>
        <w:snapToGrid w:val="0"/>
        <w:spacing w:before="78" w:line="420" w:lineRule="exact"/>
        <w:ind w:left="0" w:leftChars="0" w:firstLine="0" w:firstLineChars="0"/>
        <w:jc w:val="left"/>
        <w:textAlignment w:val="baseline"/>
        <w:outlineLvl w:val="0"/>
        <w:rPr>
          <w:rFonts w:hint="eastAsia" w:cs="宋体"/>
          <w:b/>
          <w:snapToGrid/>
          <w:color w:val="auto"/>
          <w:kern w:val="2"/>
          <w:sz w:val="24"/>
          <w:szCs w:val="24"/>
          <w:lang w:val="en-US" w:eastAsia="zh-CN" w:bidi="ar-SA"/>
        </w:rPr>
      </w:pPr>
      <w:r>
        <w:rPr>
          <w:rFonts w:hint="eastAsia" w:ascii="宋体" w:hAnsi="宋体" w:eastAsia="宋体" w:cs="宋体"/>
          <w:b/>
          <w:snapToGrid/>
          <w:color w:val="auto"/>
          <w:kern w:val="2"/>
          <w:sz w:val="24"/>
          <w:szCs w:val="24"/>
          <w:lang w:val="en-US" w:eastAsia="zh-CN" w:bidi="ar-SA"/>
        </w:rPr>
        <w:t>选择题（本大</w:t>
      </w:r>
      <w:r>
        <w:rPr>
          <w:rFonts w:hint="eastAsia" w:cs="宋体"/>
          <w:b/>
          <w:snapToGrid/>
          <w:color w:val="auto"/>
          <w:kern w:val="2"/>
          <w:sz w:val="24"/>
          <w:szCs w:val="24"/>
          <w:lang w:val="en-US" w:eastAsia="zh-CN" w:bidi="ar-SA"/>
        </w:rPr>
        <w:t>题</w:t>
      </w:r>
      <w:r>
        <w:rPr>
          <w:rFonts w:hint="eastAsia" w:ascii="宋体" w:hAnsi="宋体" w:eastAsia="宋体" w:cs="宋体"/>
          <w:b/>
          <w:snapToGrid/>
          <w:color w:val="auto"/>
          <w:kern w:val="2"/>
          <w:sz w:val="24"/>
          <w:szCs w:val="24"/>
          <w:lang w:val="en-US" w:eastAsia="zh-CN" w:bidi="ar-SA"/>
        </w:rPr>
        <w:t>共</w:t>
      </w:r>
      <w:r>
        <w:rPr>
          <w:rFonts w:hint="eastAsia" w:cs="宋体"/>
          <w:b/>
          <w:snapToGrid/>
          <w:color w:val="auto"/>
          <w:kern w:val="2"/>
          <w:sz w:val="24"/>
          <w:szCs w:val="24"/>
          <w:lang w:val="en-US" w:eastAsia="zh-CN" w:bidi="ar-SA"/>
        </w:rPr>
        <w:t>10</w:t>
      </w:r>
      <w:r>
        <w:rPr>
          <w:rFonts w:hint="eastAsia" w:ascii="宋体" w:hAnsi="宋体" w:eastAsia="宋体" w:cs="宋体"/>
          <w:b/>
          <w:snapToGrid/>
          <w:color w:val="auto"/>
          <w:kern w:val="2"/>
          <w:sz w:val="24"/>
          <w:szCs w:val="24"/>
          <w:lang w:val="en-US" w:eastAsia="zh-CN" w:bidi="ar-SA"/>
        </w:rPr>
        <w:t>题，每小题3分，共</w:t>
      </w:r>
      <w:r>
        <w:rPr>
          <w:rFonts w:hint="eastAsia" w:cs="宋体"/>
          <w:b/>
          <w:snapToGrid/>
          <w:color w:val="auto"/>
          <w:kern w:val="2"/>
          <w:sz w:val="24"/>
          <w:szCs w:val="24"/>
          <w:lang w:val="en-US" w:eastAsia="zh-CN" w:bidi="ar-SA"/>
        </w:rPr>
        <w:t>30</w:t>
      </w:r>
      <w:r>
        <w:rPr>
          <w:rFonts w:hint="eastAsia" w:ascii="宋体" w:hAnsi="宋体" w:eastAsia="宋体" w:cs="宋体"/>
          <w:b/>
          <w:snapToGrid/>
          <w:color w:val="auto"/>
          <w:kern w:val="2"/>
          <w:sz w:val="24"/>
          <w:szCs w:val="24"/>
          <w:lang w:val="en-US" w:eastAsia="zh-CN" w:bidi="ar-SA"/>
        </w:rPr>
        <w:t>分</w:t>
      </w:r>
      <w:r>
        <w:rPr>
          <w:rFonts w:hint="eastAsia" w:cs="宋体"/>
          <w:b/>
          <w:snapToGrid/>
          <w:color w:val="auto"/>
          <w:kern w:val="2"/>
          <w:sz w:val="24"/>
          <w:szCs w:val="24"/>
          <w:lang w:val="en-US" w:eastAsia="zh-CN" w:bidi="ar-SA"/>
        </w:rPr>
        <w:t>）</w:t>
      </w:r>
    </w:p>
    <w:p>
      <w:pPr>
        <w:pStyle w:val="2"/>
        <w:keepNext w:val="0"/>
        <w:keepLines w:val="0"/>
        <w:pageBreakBefore w:val="0"/>
        <w:widowControl/>
        <w:numPr>
          <w:ilvl w:val="0"/>
          <w:numId w:val="2"/>
        </w:numPr>
        <w:tabs>
          <w:tab w:val="left" w:pos="1120"/>
        </w:tabs>
        <w:kinsoku w:val="0"/>
        <w:wordWrap/>
        <w:overflowPunct/>
        <w:topLinePunct w:val="0"/>
        <w:autoSpaceDE w:val="0"/>
        <w:autoSpaceDN w:val="0"/>
        <w:bidi w:val="0"/>
        <w:adjustRightInd w:val="0"/>
        <w:snapToGrid w:val="0"/>
        <w:spacing w:before="78" w:line="420" w:lineRule="exact"/>
        <w:jc w:val="left"/>
        <w:textAlignment w:val="baseline"/>
        <w:outlineLvl w:val="0"/>
        <w:rPr>
          <w:rFonts w:hint="eastAsia" w:cs="宋体"/>
          <w:b/>
          <w:snapToGrid/>
          <w:color w:val="auto"/>
          <w:kern w:val="2"/>
          <w:sz w:val="24"/>
          <w:szCs w:val="24"/>
          <w:lang w:val="en-US" w:eastAsia="zh-CN" w:bidi="ar-SA"/>
        </w:rPr>
      </w:pPr>
      <w:r>
        <w:rPr>
          <w:rFonts w:hint="eastAsia" w:cs="宋体"/>
          <w:b/>
          <w:snapToGrid/>
          <w:color w:val="auto"/>
          <w:kern w:val="2"/>
          <w:sz w:val="24"/>
          <w:szCs w:val="24"/>
          <w:lang w:val="en-US" w:eastAsia="zh-CN" w:bidi="ar-SA"/>
        </w:rPr>
        <w:t xml:space="preserve">B    </w:t>
      </w:r>
      <w:r>
        <w:rPr>
          <w:rFonts w:hint="default" w:ascii="宋体" w:hAnsi="宋体" w:eastAsia="宋体" w:cs="宋体"/>
          <w:b/>
          <w:snapToGrid/>
          <w:color w:val="auto"/>
          <w:kern w:val="2"/>
          <w:sz w:val="24"/>
          <w:szCs w:val="24"/>
          <w:lang w:val="en-US" w:eastAsia="zh-CN" w:bidi="ar-SA"/>
        </w:rPr>
        <w:t>2、</w:t>
      </w:r>
      <w:r>
        <w:rPr>
          <w:rFonts w:hint="eastAsia" w:cs="宋体"/>
          <w:b/>
          <w:snapToGrid/>
          <w:color w:val="auto"/>
          <w:kern w:val="2"/>
          <w:sz w:val="24"/>
          <w:szCs w:val="24"/>
          <w:lang w:val="en-US" w:eastAsia="zh-CN" w:bidi="ar-SA"/>
        </w:rPr>
        <w:t>A     3、A     4、D    5、C</w:t>
      </w: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jc w:val="left"/>
        <w:textAlignment w:val="baseline"/>
        <w:outlineLvl w:val="0"/>
        <w:rPr>
          <w:rFonts w:hint="eastAsia" w:cs="宋体"/>
          <w:b/>
          <w:snapToGrid/>
          <w:color w:val="auto"/>
          <w:kern w:val="2"/>
          <w:sz w:val="24"/>
          <w:szCs w:val="24"/>
          <w:lang w:val="en-US" w:eastAsia="zh-CN" w:bidi="ar-SA"/>
        </w:rPr>
      </w:pPr>
      <w:r>
        <w:rPr>
          <w:rFonts w:hint="eastAsia" w:cs="宋体"/>
          <w:b/>
          <w:snapToGrid/>
          <w:color w:val="auto"/>
          <w:kern w:val="2"/>
          <w:sz w:val="24"/>
          <w:szCs w:val="24"/>
          <w:lang w:val="en-US" w:eastAsia="zh-CN" w:bidi="ar-SA"/>
        </w:rPr>
        <w:t xml:space="preserve">6、D    7、D     8、B     9、A    10、C      </w:t>
      </w: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jc w:val="left"/>
        <w:textAlignment w:val="baseline"/>
        <w:outlineLvl w:val="0"/>
        <w:rPr>
          <w:rFonts w:hint="eastAsia" w:cs="宋体"/>
          <w:b/>
          <w:snapToGrid/>
          <w:color w:val="auto"/>
          <w:kern w:val="2"/>
          <w:sz w:val="24"/>
          <w:szCs w:val="24"/>
          <w:lang w:val="en-US" w:eastAsia="zh-CN" w:bidi="ar-SA"/>
        </w:rPr>
      </w:pP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textAlignment w:val="baseline"/>
        <w:outlineLvl w:val="0"/>
        <w:rPr>
          <w:rFonts w:hint="eastAsia"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二、填空</w:t>
      </w:r>
      <w:r>
        <w:rPr>
          <w:rFonts w:hint="eastAsia" w:ascii="宋体" w:hAnsi="宋体" w:eastAsia="宋体" w:cs="宋体"/>
          <w:b/>
          <w:snapToGrid/>
          <w:kern w:val="2"/>
          <w:sz w:val="24"/>
          <w:szCs w:val="24"/>
          <w:lang w:val="en-US" w:eastAsia="zh-CN" w:bidi="ar-SA"/>
        </w:rPr>
        <w:t>题（本大题共</w:t>
      </w:r>
      <w:r>
        <w:rPr>
          <w:rFonts w:hint="eastAsia" w:cs="宋体"/>
          <w:b/>
          <w:snapToGrid/>
          <w:kern w:val="2"/>
          <w:sz w:val="24"/>
          <w:szCs w:val="24"/>
          <w:lang w:val="en-US" w:eastAsia="zh-CN" w:bidi="ar-SA"/>
        </w:rPr>
        <w:t>4</w:t>
      </w:r>
      <w:r>
        <w:rPr>
          <w:rFonts w:hint="eastAsia" w:ascii="宋体" w:hAnsi="宋体" w:eastAsia="宋体" w:cs="宋体"/>
          <w:b/>
          <w:snapToGrid/>
          <w:kern w:val="2"/>
          <w:sz w:val="24"/>
          <w:szCs w:val="24"/>
          <w:lang w:val="en-US" w:eastAsia="zh-CN" w:bidi="ar-SA"/>
        </w:rPr>
        <w:t>小题，每小题</w:t>
      </w:r>
      <w:r>
        <w:rPr>
          <w:rFonts w:hint="eastAsia" w:cs="宋体"/>
          <w:b/>
          <w:snapToGrid/>
          <w:kern w:val="2"/>
          <w:sz w:val="24"/>
          <w:szCs w:val="24"/>
          <w:lang w:val="en-US" w:eastAsia="zh-CN" w:bidi="ar-SA"/>
        </w:rPr>
        <w:t>5</w:t>
      </w:r>
      <w:r>
        <w:rPr>
          <w:rFonts w:hint="eastAsia" w:ascii="宋体" w:hAnsi="宋体" w:eastAsia="宋体" w:cs="宋体"/>
          <w:b/>
          <w:snapToGrid/>
          <w:kern w:val="2"/>
          <w:sz w:val="24"/>
          <w:szCs w:val="24"/>
          <w:lang w:val="en-US" w:eastAsia="zh-CN" w:bidi="ar-SA"/>
        </w:rPr>
        <w:t>分，共20分）</w:t>
      </w:r>
    </w:p>
    <w:p>
      <w:pPr>
        <w:pStyle w:val="2"/>
        <w:keepNext w:val="0"/>
        <w:keepLines w:val="0"/>
        <w:pageBreakBefore w:val="0"/>
        <w:widowControl/>
        <w:numPr>
          <w:ilvl w:val="0"/>
          <w:numId w:val="3"/>
        </w:numPr>
        <w:kinsoku w:val="0"/>
        <w:wordWrap/>
        <w:overflowPunct/>
        <w:topLinePunct w:val="0"/>
        <w:autoSpaceDE w:val="0"/>
        <w:autoSpaceDN w:val="0"/>
        <w:bidi w:val="0"/>
        <w:adjustRightInd w:val="0"/>
        <w:snapToGrid w:val="0"/>
        <w:spacing w:beforeAutospacing="0" w:line="420" w:lineRule="exact"/>
        <w:ind w:left="61" w:leftChars="29" w:right="0" w:rightChars="0" w:firstLine="0" w:firstLineChars="0"/>
        <w:textAlignment w:val="baseline"/>
        <w:rPr>
          <w:rFonts w:hint="eastAsia"/>
          <w:color w:val="auto"/>
          <w:spacing w:val="-7"/>
          <w:sz w:val="24"/>
          <w:szCs w:val="24"/>
          <w:lang w:val="en-US" w:eastAsia="zh-CN"/>
        </w:rPr>
      </w:pPr>
      <w:r>
        <w:rPr>
          <w:rFonts w:hint="eastAsia"/>
          <w:color w:val="auto"/>
          <w:spacing w:val="-7"/>
          <w:sz w:val="24"/>
          <w:szCs w:val="24"/>
          <w:u w:val="none"/>
          <w:lang w:val="en-US" w:eastAsia="zh-CN"/>
        </w:rPr>
        <w:t>市场的功能包括</w:t>
      </w:r>
      <w:r>
        <w:rPr>
          <w:rFonts w:hint="eastAsia"/>
          <w:color w:val="auto"/>
          <w:spacing w:val="-7"/>
          <w:sz w:val="24"/>
          <w:szCs w:val="24"/>
          <w:u w:val="single"/>
          <w:lang w:val="en-US" w:eastAsia="zh-CN"/>
        </w:rPr>
        <w:t xml:space="preserve"> </w:t>
      </w:r>
      <w:r>
        <w:rPr>
          <w:rFonts w:hint="eastAsia"/>
          <w:color w:val="auto"/>
          <w:spacing w:val="-7"/>
          <w:sz w:val="24"/>
          <w:szCs w:val="24"/>
          <w:u w:val="thick"/>
          <w:lang w:val="en-US" w:eastAsia="zh-CN"/>
        </w:rPr>
        <w:t xml:space="preserve">交换功能 </w:t>
      </w:r>
      <w:r>
        <w:rPr>
          <w:rFonts w:hint="eastAsia"/>
          <w:color w:val="auto"/>
          <w:spacing w:val="-7"/>
          <w:sz w:val="24"/>
          <w:szCs w:val="24"/>
          <w:u w:val="none"/>
          <w:lang w:val="en-US" w:eastAsia="zh-CN"/>
        </w:rPr>
        <w:t>、</w:t>
      </w:r>
      <w:r>
        <w:rPr>
          <w:rFonts w:hint="eastAsia"/>
          <w:color w:val="auto"/>
          <w:spacing w:val="-7"/>
          <w:sz w:val="24"/>
          <w:szCs w:val="24"/>
          <w:u w:val="thick"/>
          <w:lang w:val="en-US" w:eastAsia="zh-CN"/>
        </w:rPr>
        <w:t>调节功能</w:t>
      </w:r>
      <w:r>
        <w:rPr>
          <w:rFonts w:hint="eastAsia"/>
          <w:color w:val="auto"/>
          <w:spacing w:val="-7"/>
          <w:sz w:val="24"/>
          <w:szCs w:val="24"/>
          <w:u w:val="none"/>
          <w:lang w:val="en-US" w:eastAsia="zh-CN"/>
        </w:rPr>
        <w:t>、结合功能和竞争功能。</w:t>
      </w:r>
    </w:p>
    <w:p>
      <w:pPr>
        <w:pStyle w:val="2"/>
        <w:keepNext w:val="0"/>
        <w:keepLines w:val="0"/>
        <w:pageBreakBefore w:val="0"/>
        <w:widowControl/>
        <w:numPr>
          <w:ilvl w:val="0"/>
          <w:numId w:val="3"/>
        </w:numPr>
        <w:kinsoku w:val="0"/>
        <w:wordWrap/>
        <w:overflowPunct/>
        <w:topLinePunct w:val="0"/>
        <w:autoSpaceDE w:val="0"/>
        <w:autoSpaceDN w:val="0"/>
        <w:bidi w:val="0"/>
        <w:adjustRightInd w:val="0"/>
        <w:snapToGrid w:val="0"/>
        <w:spacing w:beforeAutospacing="0" w:line="420" w:lineRule="exact"/>
        <w:ind w:left="61" w:leftChars="29" w:right="0" w:rightChars="0" w:firstLine="0" w:firstLineChars="0"/>
        <w:textAlignment w:val="baseline"/>
        <w:rPr>
          <w:rFonts w:hint="eastAsia"/>
          <w:color w:val="auto"/>
          <w:spacing w:val="-7"/>
          <w:sz w:val="24"/>
          <w:szCs w:val="24"/>
          <w:lang w:val="en-US" w:eastAsia="zh-CN"/>
        </w:rPr>
      </w:pPr>
      <w:r>
        <w:rPr>
          <w:rFonts w:hint="eastAsia"/>
          <w:color w:val="auto"/>
          <w:spacing w:val="-7"/>
          <w:sz w:val="24"/>
          <w:szCs w:val="24"/>
          <w:lang w:val="en-US" w:eastAsia="zh-CN"/>
        </w:rPr>
        <w:t>企业所采用的模板市场营销策略主要有三种：无差异性营销策略、</w:t>
      </w:r>
      <w:r>
        <w:rPr>
          <w:rFonts w:hint="eastAsia"/>
          <w:color w:val="auto"/>
          <w:spacing w:val="-7"/>
          <w:sz w:val="24"/>
          <w:szCs w:val="24"/>
          <w:u w:val="thick"/>
          <w:lang w:val="en-US" w:eastAsia="zh-CN"/>
        </w:rPr>
        <w:t xml:space="preserve"> 差异性 </w:t>
      </w:r>
      <w:r>
        <w:rPr>
          <w:rFonts w:hint="eastAsia"/>
          <w:color w:val="auto"/>
          <w:spacing w:val="-7"/>
          <w:sz w:val="24"/>
          <w:szCs w:val="24"/>
          <w:lang w:val="en-US" w:eastAsia="zh-CN"/>
        </w:rPr>
        <w:t>营销策略和</w:t>
      </w:r>
      <w:r>
        <w:rPr>
          <w:rFonts w:hint="eastAsia"/>
          <w:color w:val="auto"/>
          <w:spacing w:val="-7"/>
          <w:sz w:val="24"/>
          <w:szCs w:val="24"/>
          <w:u w:val="single"/>
          <w:lang w:val="en-US" w:eastAsia="zh-CN"/>
        </w:rPr>
        <w:t xml:space="preserve"> </w:t>
      </w:r>
      <w:r>
        <w:rPr>
          <w:rFonts w:hint="eastAsia"/>
          <w:color w:val="auto"/>
          <w:spacing w:val="-7"/>
          <w:sz w:val="24"/>
          <w:szCs w:val="24"/>
          <w:u w:val="thick"/>
          <w:lang w:val="en-US" w:eastAsia="zh-CN"/>
        </w:rPr>
        <w:t xml:space="preserve">集中性 </w:t>
      </w:r>
      <w:r>
        <w:rPr>
          <w:rFonts w:hint="eastAsia"/>
          <w:color w:val="auto"/>
          <w:spacing w:val="-7"/>
          <w:sz w:val="24"/>
          <w:szCs w:val="24"/>
          <w:lang w:val="en-US" w:eastAsia="zh-CN"/>
        </w:rPr>
        <w:t>营销策略</w:t>
      </w:r>
    </w:p>
    <w:p>
      <w:pPr>
        <w:pStyle w:val="2"/>
        <w:keepNext w:val="0"/>
        <w:keepLines w:val="0"/>
        <w:pageBreakBefore w:val="0"/>
        <w:widowControl/>
        <w:numPr>
          <w:ilvl w:val="0"/>
          <w:numId w:val="3"/>
        </w:numPr>
        <w:kinsoku w:val="0"/>
        <w:wordWrap/>
        <w:overflowPunct/>
        <w:topLinePunct w:val="0"/>
        <w:autoSpaceDE w:val="0"/>
        <w:autoSpaceDN w:val="0"/>
        <w:bidi w:val="0"/>
        <w:adjustRightInd w:val="0"/>
        <w:snapToGrid w:val="0"/>
        <w:spacing w:beforeAutospacing="0" w:line="420" w:lineRule="exact"/>
        <w:ind w:left="61" w:leftChars="29" w:right="0" w:rightChars="0" w:firstLine="0" w:firstLineChars="0"/>
        <w:textAlignment w:val="baseline"/>
        <w:rPr>
          <w:rFonts w:hint="eastAsia"/>
          <w:color w:val="auto"/>
          <w:spacing w:val="-7"/>
          <w:sz w:val="24"/>
          <w:szCs w:val="24"/>
          <w:lang w:val="en-US" w:eastAsia="zh-CN"/>
        </w:rPr>
      </w:pPr>
      <w:r>
        <w:rPr>
          <w:rFonts w:hint="eastAsia" w:ascii="宋体" w:hAnsi="宋体" w:eastAsia="宋体" w:cs="宋体"/>
          <w:snapToGrid w:val="0"/>
          <w:color w:val="auto"/>
          <w:spacing w:val="-7"/>
          <w:kern w:val="0"/>
          <w:sz w:val="24"/>
          <w:szCs w:val="24"/>
          <w:lang w:val="en-US" w:eastAsia="zh-CN" w:bidi="ar-SA"/>
        </w:rPr>
        <w:t>铁路运输市场细分步骤</w:t>
      </w:r>
      <w:r>
        <w:rPr>
          <w:rFonts w:hint="eastAsia" w:cs="宋体"/>
          <w:snapToGrid w:val="0"/>
          <w:color w:val="auto"/>
          <w:spacing w:val="-7"/>
          <w:kern w:val="0"/>
          <w:sz w:val="24"/>
          <w:szCs w:val="24"/>
          <w:lang w:val="en-US" w:eastAsia="zh-CN" w:bidi="ar-SA"/>
        </w:rPr>
        <w:t>有：</w:t>
      </w:r>
      <w:r>
        <w:rPr>
          <w:rFonts w:hint="eastAsia" w:ascii="宋体" w:hAnsi="宋体" w:eastAsia="宋体" w:cs="宋体"/>
          <w:snapToGrid w:val="0"/>
          <w:color w:val="auto"/>
          <w:spacing w:val="-7"/>
          <w:kern w:val="0"/>
          <w:sz w:val="24"/>
          <w:szCs w:val="24"/>
          <w:lang w:val="en-US" w:eastAsia="zh-CN" w:bidi="ar-SA"/>
        </w:rPr>
        <w:t>选择一种运输市场</w:t>
      </w:r>
      <w:r>
        <w:rPr>
          <w:rFonts w:hint="eastAsia" w:ascii="宋体" w:hAnsi="宋体" w:eastAsia="宋体" w:cs="宋体"/>
          <w:strike w:val="0"/>
          <w:dstrike w:val="0"/>
          <w:snapToGrid w:val="0"/>
          <w:color w:val="auto"/>
          <w:spacing w:val="-7"/>
          <w:kern w:val="0"/>
          <w:sz w:val="24"/>
          <w:szCs w:val="24"/>
          <w:u w:val="none"/>
          <w:lang w:val="en-US" w:eastAsia="zh-CN" w:bidi="ar-SA"/>
        </w:rPr>
        <w:t>范围</w:t>
      </w:r>
      <w:r>
        <w:rPr>
          <w:rFonts w:hint="eastAsia" w:cs="宋体"/>
          <w:snapToGrid w:val="0"/>
          <w:color w:val="auto"/>
          <w:spacing w:val="-7"/>
          <w:kern w:val="0"/>
          <w:sz w:val="24"/>
          <w:szCs w:val="24"/>
          <w:lang w:val="en-US" w:eastAsia="zh-CN" w:bidi="ar-SA"/>
        </w:rPr>
        <w:t>、列出所有旅客或货主的所有</w:t>
      </w:r>
      <w:r>
        <w:rPr>
          <w:rFonts w:hint="eastAsia" w:cs="宋体"/>
          <w:snapToGrid w:val="0"/>
          <w:color w:val="auto"/>
          <w:spacing w:val="-7"/>
          <w:kern w:val="0"/>
          <w:sz w:val="24"/>
          <w:szCs w:val="24"/>
          <w:u w:val="single"/>
          <w:lang w:val="en-US" w:eastAsia="zh-CN" w:bidi="ar-SA"/>
        </w:rPr>
        <w:t xml:space="preserve"> </w:t>
      </w:r>
      <w:r>
        <w:rPr>
          <w:rFonts w:hint="eastAsia"/>
          <w:color w:val="auto"/>
          <w:spacing w:val="-7"/>
          <w:sz w:val="24"/>
          <w:szCs w:val="24"/>
          <w:u w:val="thick"/>
          <w:lang w:val="en-US" w:eastAsia="zh-CN"/>
        </w:rPr>
        <w:t xml:space="preserve">运输需求 </w:t>
      </w:r>
      <w:r>
        <w:rPr>
          <w:rFonts w:hint="eastAsia" w:cs="宋体"/>
          <w:snapToGrid w:val="0"/>
          <w:color w:val="auto"/>
          <w:spacing w:val="-7"/>
          <w:kern w:val="0"/>
          <w:sz w:val="24"/>
          <w:szCs w:val="24"/>
          <w:u w:val="none"/>
          <w:lang w:val="en-US" w:eastAsia="zh-CN" w:bidi="ar-SA"/>
        </w:rPr>
        <w:t>、对运输市场进行初步细分、进行筛选、为各细分市场初步命名</w:t>
      </w:r>
      <w:r>
        <w:rPr>
          <w:rFonts w:hint="eastAsia" w:cs="宋体"/>
          <w:snapToGrid w:val="0"/>
          <w:color w:val="auto"/>
          <w:spacing w:val="-7"/>
          <w:kern w:val="0"/>
          <w:sz w:val="24"/>
          <w:szCs w:val="24"/>
          <w:lang w:val="en-US" w:eastAsia="zh-CN" w:bidi="ar-SA"/>
        </w:rPr>
        <w:t>。</w:t>
      </w:r>
    </w:p>
    <w:p>
      <w:pPr>
        <w:pStyle w:val="2"/>
        <w:keepNext w:val="0"/>
        <w:keepLines w:val="0"/>
        <w:pageBreakBefore w:val="0"/>
        <w:widowControl/>
        <w:numPr>
          <w:ilvl w:val="0"/>
          <w:numId w:val="3"/>
        </w:numPr>
        <w:kinsoku w:val="0"/>
        <w:wordWrap/>
        <w:overflowPunct/>
        <w:topLinePunct w:val="0"/>
        <w:autoSpaceDE w:val="0"/>
        <w:autoSpaceDN w:val="0"/>
        <w:bidi w:val="0"/>
        <w:adjustRightInd w:val="0"/>
        <w:snapToGrid w:val="0"/>
        <w:spacing w:line="420" w:lineRule="exact"/>
        <w:ind w:left="61" w:leftChars="29" w:right="0" w:rightChars="0" w:firstLine="0" w:firstLineChars="0"/>
        <w:textAlignment w:val="baseline"/>
        <w:rPr>
          <w:rFonts w:hint="eastAsia"/>
          <w:color w:val="auto"/>
          <w:spacing w:val="-7"/>
          <w:sz w:val="24"/>
          <w:szCs w:val="24"/>
          <w:lang w:val="en-US" w:eastAsia="zh-CN"/>
        </w:rPr>
      </w:pPr>
      <w:r>
        <w:rPr>
          <w:rFonts w:hint="eastAsia"/>
          <w:color w:val="auto"/>
          <w:spacing w:val="-7"/>
          <w:sz w:val="24"/>
          <w:szCs w:val="24"/>
          <w:lang w:val="en-US" w:eastAsia="zh-CN"/>
        </w:rPr>
        <w:t>运输市场营销环境调查主要包括人口环境、</w:t>
      </w:r>
      <w:r>
        <w:rPr>
          <w:rFonts w:hint="eastAsia"/>
          <w:color w:val="auto"/>
          <w:spacing w:val="-7"/>
          <w:sz w:val="24"/>
          <w:szCs w:val="24"/>
          <w:u w:val="thick"/>
          <w:lang w:val="en-US" w:eastAsia="zh-CN"/>
        </w:rPr>
        <w:t xml:space="preserve"> 经济环境 </w:t>
      </w:r>
      <w:r>
        <w:rPr>
          <w:rFonts w:hint="eastAsia"/>
          <w:color w:val="auto"/>
          <w:spacing w:val="-7"/>
          <w:sz w:val="24"/>
          <w:szCs w:val="24"/>
          <w:lang w:val="en-US" w:eastAsia="zh-CN"/>
        </w:rPr>
        <w:t>、政法环境、科技环境、自然环境、竞争环境以及</w:t>
      </w:r>
      <w:r>
        <w:rPr>
          <w:rFonts w:hint="eastAsia"/>
          <w:color w:val="auto"/>
          <w:spacing w:val="-7"/>
          <w:sz w:val="24"/>
          <w:szCs w:val="24"/>
          <w:u w:val="thick"/>
          <w:lang w:val="en-US" w:eastAsia="zh-CN"/>
        </w:rPr>
        <w:t xml:space="preserve"> 社会文化 </w:t>
      </w:r>
      <w:r>
        <w:rPr>
          <w:rFonts w:hint="eastAsia"/>
          <w:color w:val="auto"/>
          <w:spacing w:val="-7"/>
          <w:sz w:val="24"/>
          <w:szCs w:val="24"/>
          <w:lang w:val="en-US" w:eastAsia="zh-CN"/>
        </w:rPr>
        <w:t>环境等方面的调查。</w:t>
      </w: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0" w:leftChars="0"/>
        <w:jc w:val="left"/>
        <w:textAlignment w:val="baseline"/>
        <w:outlineLvl w:val="0"/>
        <w:rPr>
          <w:rFonts w:hint="default" w:cs="宋体"/>
          <w:b/>
          <w:snapToGrid/>
          <w:color w:val="auto"/>
          <w:kern w:val="2"/>
          <w:sz w:val="24"/>
          <w:szCs w:val="24"/>
          <w:lang w:val="en-US" w:eastAsia="zh-CN" w:bidi="ar-SA"/>
        </w:rPr>
      </w:pP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0" w:leftChars="0" w:firstLine="0" w:firstLineChars="0"/>
        <w:jc w:val="left"/>
        <w:textAlignment w:val="baseline"/>
        <w:outlineLvl w:val="0"/>
        <w:rPr>
          <w:rFonts w:hint="eastAsia"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三、简答</w:t>
      </w:r>
      <w:r>
        <w:rPr>
          <w:rFonts w:hint="eastAsia" w:ascii="宋体" w:hAnsi="宋体" w:eastAsia="宋体" w:cs="宋体"/>
          <w:b/>
          <w:snapToGrid/>
          <w:kern w:val="2"/>
          <w:sz w:val="24"/>
          <w:szCs w:val="24"/>
          <w:lang w:val="en-US" w:eastAsia="zh-CN" w:bidi="ar-SA"/>
        </w:rPr>
        <w:t>题（本大题共</w:t>
      </w:r>
      <w:r>
        <w:rPr>
          <w:rFonts w:hint="eastAsia" w:cs="宋体"/>
          <w:b/>
          <w:snapToGrid/>
          <w:kern w:val="2"/>
          <w:sz w:val="24"/>
          <w:szCs w:val="24"/>
          <w:lang w:val="en-US" w:eastAsia="zh-CN" w:bidi="ar-SA"/>
        </w:rPr>
        <w:t>3</w:t>
      </w:r>
      <w:r>
        <w:rPr>
          <w:rFonts w:hint="eastAsia" w:ascii="宋体" w:hAnsi="宋体" w:eastAsia="宋体" w:cs="宋体"/>
          <w:b/>
          <w:snapToGrid/>
          <w:kern w:val="2"/>
          <w:sz w:val="24"/>
          <w:szCs w:val="24"/>
          <w:lang w:val="en-US" w:eastAsia="zh-CN" w:bidi="ar-SA"/>
        </w:rPr>
        <w:t>小题，每小题</w:t>
      </w:r>
      <w:r>
        <w:rPr>
          <w:rFonts w:hint="eastAsia" w:cs="宋体"/>
          <w:b/>
          <w:snapToGrid/>
          <w:kern w:val="2"/>
          <w:sz w:val="24"/>
          <w:szCs w:val="24"/>
          <w:lang w:val="en-US" w:eastAsia="zh-CN" w:bidi="ar-SA"/>
        </w:rPr>
        <w:t>10</w:t>
      </w:r>
      <w:r>
        <w:rPr>
          <w:rFonts w:hint="eastAsia" w:ascii="宋体" w:hAnsi="宋体" w:eastAsia="宋体" w:cs="宋体"/>
          <w:b/>
          <w:snapToGrid/>
          <w:kern w:val="2"/>
          <w:sz w:val="24"/>
          <w:szCs w:val="24"/>
          <w:lang w:val="en-US" w:eastAsia="zh-CN" w:bidi="ar-SA"/>
        </w:rPr>
        <w:t>分，共</w:t>
      </w:r>
      <w:r>
        <w:rPr>
          <w:rFonts w:hint="eastAsia" w:cs="宋体"/>
          <w:b/>
          <w:snapToGrid/>
          <w:kern w:val="2"/>
          <w:sz w:val="24"/>
          <w:szCs w:val="24"/>
          <w:lang w:val="en-US" w:eastAsia="zh-CN" w:bidi="ar-SA"/>
        </w:rPr>
        <w:t>30</w:t>
      </w:r>
      <w:r>
        <w:rPr>
          <w:rFonts w:hint="eastAsia" w:ascii="宋体" w:hAnsi="宋体" w:eastAsia="宋体" w:cs="宋体"/>
          <w:b/>
          <w:snapToGrid/>
          <w:kern w:val="2"/>
          <w:sz w:val="24"/>
          <w:szCs w:val="24"/>
          <w:lang w:val="en-US" w:eastAsia="zh-CN" w:bidi="ar-SA"/>
        </w:rPr>
        <w:t>分）</w:t>
      </w:r>
    </w:p>
    <w:p>
      <w:pPr>
        <w:pStyle w:val="2"/>
        <w:keepNext w:val="0"/>
        <w:keepLines w:val="0"/>
        <w:pageBreakBefore w:val="0"/>
        <w:widowControl/>
        <w:kinsoku w:val="0"/>
        <w:wordWrap/>
        <w:overflowPunct/>
        <w:topLinePunct w:val="0"/>
        <w:autoSpaceDE w:val="0"/>
        <w:autoSpaceDN w:val="0"/>
        <w:bidi w:val="0"/>
        <w:adjustRightInd w:val="0"/>
        <w:snapToGrid w:val="0"/>
        <w:spacing w:line="420" w:lineRule="exact"/>
        <w:ind w:left="166" w:leftChars="79" w:firstLine="0" w:firstLineChars="0"/>
        <w:textAlignment w:val="baseline"/>
        <w:rPr>
          <w:rFonts w:hint="eastAsia" w:ascii="宋体" w:hAnsi="宋体" w:eastAsia="宋体" w:cs="宋体"/>
          <w:snapToGrid w:val="0"/>
          <w:color w:val="auto"/>
          <w:spacing w:val="-7"/>
          <w:kern w:val="0"/>
          <w:sz w:val="24"/>
          <w:szCs w:val="24"/>
          <w:lang w:val="en-US" w:eastAsia="zh-CN" w:bidi="ar-SA"/>
        </w:rPr>
      </w:pPr>
      <w:r>
        <w:rPr>
          <w:rFonts w:hint="eastAsia" w:eastAsia="宋体"/>
          <w:color w:val="auto"/>
          <w:sz w:val="24"/>
          <w:szCs w:val="24"/>
          <w:lang w:val="en-US" w:eastAsia="zh-CN"/>
        </w:rPr>
        <w:t>1</w:t>
      </w:r>
      <w:r>
        <w:rPr>
          <w:rFonts w:hint="eastAsia"/>
          <w:color w:val="auto"/>
          <w:sz w:val="24"/>
          <w:szCs w:val="24"/>
          <w:lang w:val="en-US" w:eastAsia="zh-CN"/>
        </w:rPr>
        <w:t>、</w:t>
      </w:r>
      <w:r>
        <w:rPr>
          <w:rFonts w:hint="eastAsia" w:ascii="宋体" w:hAnsi="宋体" w:eastAsia="宋体" w:cs="宋体"/>
          <w:snapToGrid w:val="0"/>
          <w:color w:val="auto"/>
          <w:spacing w:val="-7"/>
          <w:kern w:val="0"/>
          <w:sz w:val="24"/>
          <w:szCs w:val="24"/>
          <w:lang w:val="en-US" w:eastAsia="zh-CN" w:bidi="ar-SA"/>
        </w:rPr>
        <w:t>简述</w:t>
      </w:r>
      <w:r>
        <w:rPr>
          <w:rFonts w:hint="eastAsia" w:cs="宋体"/>
          <w:snapToGrid w:val="0"/>
          <w:color w:val="auto"/>
          <w:spacing w:val="-7"/>
          <w:kern w:val="0"/>
          <w:sz w:val="24"/>
          <w:szCs w:val="24"/>
          <w:lang w:val="en-US" w:eastAsia="zh-CN" w:bidi="ar-SA"/>
        </w:rPr>
        <w:t>市场的分类</w:t>
      </w:r>
      <w:r>
        <w:rPr>
          <w:rFonts w:hint="eastAsia" w:ascii="宋体" w:hAnsi="宋体" w:eastAsia="宋体" w:cs="宋体"/>
          <w:snapToGrid w:val="0"/>
          <w:color w:val="auto"/>
          <w:spacing w:val="-7"/>
          <w:kern w:val="0"/>
          <w:sz w:val="24"/>
          <w:szCs w:val="24"/>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420" w:lineRule="exact"/>
        <w:ind w:left="166" w:leftChars="79" w:firstLine="0" w:firstLineChars="0"/>
        <w:textAlignment w:val="baseline"/>
        <w:rPr>
          <w:rFonts w:hint="default"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答：（1）消费者市场（3分）</w:t>
      </w:r>
    </w:p>
    <w:p>
      <w:pPr>
        <w:pStyle w:val="2"/>
        <w:keepNext w:val="0"/>
        <w:keepLines w:val="0"/>
        <w:pageBreakBefore w:val="0"/>
        <w:widowControl/>
        <w:kinsoku w:val="0"/>
        <w:wordWrap/>
        <w:overflowPunct/>
        <w:topLinePunct w:val="0"/>
        <w:autoSpaceDE w:val="0"/>
        <w:autoSpaceDN w:val="0"/>
        <w:bidi w:val="0"/>
        <w:adjustRightInd w:val="0"/>
        <w:snapToGrid w:val="0"/>
        <w:spacing w:line="420" w:lineRule="exact"/>
        <w:ind w:left="166" w:leftChars="79" w:firstLine="452" w:firstLineChars="200"/>
        <w:textAlignment w:val="baseline"/>
        <w:rPr>
          <w:rFonts w:hint="default"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（2）组织市场：①产业市场 ②中间商市场 ③非营利性组织市场 ④政府市场（答对每点2分，全对得10分）</w:t>
      </w:r>
    </w:p>
    <w:p>
      <w:pPr>
        <w:pStyle w:val="2"/>
        <w:keepNext w:val="0"/>
        <w:keepLines w:val="0"/>
        <w:pageBreakBefore w:val="0"/>
        <w:widowControl/>
        <w:kinsoku w:val="0"/>
        <w:wordWrap/>
        <w:overflowPunct/>
        <w:topLinePunct w:val="0"/>
        <w:autoSpaceDE w:val="0"/>
        <w:autoSpaceDN w:val="0"/>
        <w:bidi w:val="0"/>
        <w:adjustRightInd w:val="0"/>
        <w:snapToGrid w:val="0"/>
        <w:spacing w:line="420" w:lineRule="exact"/>
        <w:ind w:left="166" w:leftChars="79" w:firstLine="226" w:firstLineChars="100"/>
        <w:textAlignment w:val="baseline"/>
        <w:rPr>
          <w:rFonts w:hint="eastAsia" w:cs="宋体"/>
          <w:snapToGrid w:val="0"/>
          <w:color w:val="auto"/>
          <w:spacing w:val="-7"/>
          <w:kern w:val="0"/>
          <w:sz w:val="24"/>
          <w:szCs w:val="24"/>
          <w:lang w:val="en-US" w:eastAsia="zh-CN" w:bidi="ar-SA"/>
        </w:rPr>
      </w:pPr>
    </w:p>
    <w:p>
      <w:pPr>
        <w:pStyle w:val="2"/>
        <w:keepNext w:val="0"/>
        <w:keepLines w:val="0"/>
        <w:pageBreakBefore w:val="0"/>
        <w:widowControl/>
        <w:numPr>
          <w:ilvl w:val="0"/>
          <w:numId w:val="4"/>
        </w:numPr>
        <w:kinsoku w:val="0"/>
        <w:wordWrap/>
        <w:overflowPunct/>
        <w:topLinePunct w:val="0"/>
        <w:autoSpaceDE w:val="0"/>
        <w:autoSpaceDN w:val="0"/>
        <w:bidi w:val="0"/>
        <w:adjustRightInd w:val="0"/>
        <w:snapToGrid w:val="0"/>
        <w:spacing w:line="420" w:lineRule="exact"/>
        <w:ind w:left="210" w:leftChars="100" w:firstLine="0" w:firstLineChars="0"/>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简述</w:t>
      </w:r>
      <w:r>
        <w:rPr>
          <w:rFonts w:hint="eastAsia" w:cs="宋体"/>
          <w:snapToGrid w:val="0"/>
          <w:color w:val="auto"/>
          <w:spacing w:val="-7"/>
          <w:kern w:val="0"/>
          <w:sz w:val="24"/>
          <w:szCs w:val="24"/>
          <w:lang w:val="en-US" w:eastAsia="zh-CN" w:bidi="ar-SA"/>
        </w:rPr>
        <w:t>运输市场营销环境的特点</w:t>
      </w:r>
      <w:r>
        <w:rPr>
          <w:rFonts w:hint="eastAsia" w:ascii="宋体" w:hAnsi="宋体" w:eastAsia="宋体" w:cs="宋体"/>
          <w:snapToGrid w:val="0"/>
          <w:color w:val="auto"/>
          <w:spacing w:val="-7"/>
          <w:kern w:val="0"/>
          <w:sz w:val="24"/>
          <w:szCs w:val="24"/>
          <w:lang w:val="en-US" w:eastAsia="zh-CN" w:bidi="ar-SA"/>
        </w:rPr>
        <w:t>。</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100"/>
        <w:textAlignment w:val="baseline"/>
        <w:rPr>
          <w:rFonts w:hint="default"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答：(1) 多变性（3分）</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586" w:leftChars="279" w:firstLine="0" w:firstLineChars="0"/>
        <w:textAlignment w:val="baseline"/>
        <w:rPr>
          <w:rFonts w:hint="default"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（2）</w:t>
      </w:r>
      <w:r>
        <w:rPr>
          <w:rFonts w:hint="default" w:cs="宋体"/>
          <w:snapToGrid w:val="0"/>
          <w:color w:val="auto"/>
          <w:spacing w:val="-7"/>
          <w:kern w:val="0"/>
          <w:sz w:val="24"/>
          <w:szCs w:val="24"/>
          <w:lang w:val="en-US" w:eastAsia="zh-CN" w:bidi="ar-SA"/>
        </w:rPr>
        <w:t>差异性</w:t>
      </w:r>
      <w:r>
        <w:rPr>
          <w:rFonts w:hint="eastAsia" w:cs="宋体"/>
          <w:snapToGrid w:val="0"/>
          <w:color w:val="auto"/>
          <w:spacing w:val="-7"/>
          <w:kern w:val="0"/>
          <w:sz w:val="24"/>
          <w:szCs w:val="24"/>
          <w:lang w:val="en-US" w:eastAsia="zh-CN" w:bidi="ar-SA"/>
        </w:rPr>
        <w:t>（3分）</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586" w:leftChars="279" w:firstLine="0" w:firstLineChars="0"/>
        <w:textAlignment w:val="baseline"/>
        <w:rPr>
          <w:rFonts w:hint="default"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（3）相关性（8分）</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586" w:leftChars="279" w:firstLine="0" w:firstLineChars="0"/>
        <w:textAlignment w:val="baseline"/>
        <w:rPr>
          <w:rFonts w:hint="default"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（4）不可控性（10分）</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left"/>
        <w:textAlignment w:val="baseline"/>
        <w:rPr>
          <w:rFonts w:hint="eastAsia" w:ascii="宋体" w:hAnsi="宋体" w:eastAsia="宋体" w:cs="宋体"/>
          <w:snapToGrid w:val="0"/>
          <w:color w:val="auto"/>
          <w:spacing w:val="-7"/>
          <w:kern w:val="0"/>
          <w:sz w:val="24"/>
          <w:szCs w:val="24"/>
          <w:lang w:val="en-US" w:eastAsia="zh-CN" w:bidi="ar-SA"/>
        </w:rPr>
      </w:pP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left"/>
        <w:textAlignment w:val="baseline"/>
        <w:rPr>
          <w:rFonts w:hint="eastAsia" w:ascii="宋体" w:hAnsi="宋体" w:eastAsia="宋体" w:cs="宋体"/>
          <w:snapToGrid w:val="0"/>
          <w:color w:val="auto"/>
          <w:spacing w:val="-7"/>
          <w:kern w:val="0"/>
          <w:sz w:val="24"/>
          <w:szCs w:val="24"/>
          <w:lang w:val="en-US" w:eastAsia="zh-CN" w:bidi="ar-SA"/>
        </w:rPr>
      </w:pP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420" w:lineRule="exact"/>
        <w:ind w:left="210" w:leftChars="100" w:firstLine="0" w:firstLineChars="0"/>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简述影响铁路运价的因素</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100"/>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答：（1）运输成本</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420" w:lineRule="exact"/>
        <w:ind w:left="634" w:leftChars="0" w:firstLine="0" w:firstLineChars="0"/>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运输市场供求关系</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420" w:lineRule="exact"/>
        <w:ind w:left="634" w:leftChars="0" w:firstLine="0" w:firstLineChars="0"/>
        <w:textAlignment w:val="baseline"/>
        <w:rPr>
          <w:rFonts w:hint="default" w:ascii="宋体" w:hAnsi="宋体" w:eastAsia="宋体" w:cs="宋体"/>
          <w:snapToGrid w:val="0"/>
          <w:color w:val="auto"/>
          <w:spacing w:val="-7"/>
          <w:kern w:val="0"/>
          <w:sz w:val="24"/>
          <w:szCs w:val="24"/>
          <w:lang w:val="en-US" w:eastAsia="zh-CN" w:bidi="ar-SA"/>
        </w:rPr>
      </w:pPr>
      <w:r>
        <w:rPr>
          <w:rFonts w:hint="default" w:ascii="宋体" w:hAnsi="宋体" w:eastAsia="宋体" w:cs="宋体"/>
          <w:snapToGrid w:val="0"/>
          <w:color w:val="auto"/>
          <w:spacing w:val="-7"/>
          <w:kern w:val="0"/>
          <w:sz w:val="24"/>
          <w:szCs w:val="24"/>
          <w:lang w:val="en-US" w:eastAsia="zh-CN" w:bidi="ar-SA"/>
        </w:rPr>
        <w:t>运输市场结构模式</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420" w:lineRule="exact"/>
        <w:ind w:left="634" w:leftChars="0" w:firstLine="0" w:firstLineChars="0"/>
        <w:textAlignment w:val="baseline"/>
        <w:rPr>
          <w:rFonts w:hint="default" w:ascii="宋体" w:hAnsi="宋体" w:eastAsia="宋体" w:cs="宋体"/>
          <w:snapToGrid w:val="0"/>
          <w:color w:val="auto"/>
          <w:spacing w:val="-7"/>
          <w:kern w:val="0"/>
          <w:sz w:val="24"/>
          <w:szCs w:val="24"/>
          <w:lang w:val="en-US" w:eastAsia="zh-CN" w:bidi="ar-SA"/>
        </w:rPr>
      </w:pPr>
      <w:r>
        <w:rPr>
          <w:rFonts w:hint="default" w:ascii="宋体" w:hAnsi="宋体" w:eastAsia="宋体" w:cs="宋体"/>
          <w:snapToGrid w:val="0"/>
          <w:color w:val="auto"/>
          <w:spacing w:val="-7"/>
          <w:kern w:val="0"/>
          <w:sz w:val="24"/>
          <w:szCs w:val="24"/>
          <w:lang w:val="en-US" w:eastAsia="zh-CN" w:bidi="ar-SA"/>
        </w:rPr>
        <w:t>物价总水平</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420" w:lineRule="exact"/>
        <w:ind w:left="634" w:leftChars="0" w:firstLine="0" w:firstLineChars="0"/>
        <w:textAlignment w:val="baseline"/>
        <w:rPr>
          <w:rFonts w:hint="default" w:ascii="宋体" w:hAnsi="宋体" w:eastAsia="宋体" w:cs="宋体"/>
          <w:snapToGrid w:val="0"/>
          <w:color w:val="auto"/>
          <w:spacing w:val="-7"/>
          <w:kern w:val="0"/>
          <w:sz w:val="24"/>
          <w:szCs w:val="24"/>
          <w:lang w:val="en-US" w:eastAsia="zh-CN" w:bidi="ar-SA"/>
        </w:rPr>
      </w:pPr>
      <w:r>
        <w:rPr>
          <w:rFonts w:hint="default" w:ascii="宋体" w:hAnsi="宋体" w:eastAsia="宋体" w:cs="宋体"/>
          <w:snapToGrid w:val="0"/>
          <w:color w:val="auto"/>
          <w:spacing w:val="-7"/>
          <w:kern w:val="0"/>
          <w:sz w:val="24"/>
          <w:szCs w:val="24"/>
          <w:lang w:val="en-US" w:eastAsia="zh-CN" w:bidi="ar-SA"/>
        </w:rPr>
        <w:t>运输服务购买力</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420" w:lineRule="exact"/>
        <w:ind w:left="634" w:leftChars="0" w:firstLine="0" w:firstLineChars="0"/>
        <w:textAlignment w:val="baseline"/>
        <w:rPr>
          <w:rFonts w:hint="default" w:ascii="宋体" w:hAnsi="宋体" w:eastAsia="宋体" w:cs="宋体"/>
          <w:snapToGrid w:val="0"/>
          <w:color w:val="auto"/>
          <w:spacing w:val="-7"/>
          <w:kern w:val="0"/>
          <w:sz w:val="24"/>
          <w:szCs w:val="24"/>
          <w:lang w:val="en-US" w:eastAsia="zh-CN" w:bidi="ar-SA"/>
        </w:rPr>
      </w:pPr>
      <w:r>
        <w:rPr>
          <w:rFonts w:hint="default" w:ascii="宋体" w:hAnsi="宋体" w:eastAsia="宋体" w:cs="宋体"/>
          <w:snapToGrid w:val="0"/>
          <w:color w:val="auto"/>
          <w:spacing w:val="-7"/>
          <w:kern w:val="0"/>
          <w:sz w:val="24"/>
          <w:szCs w:val="24"/>
          <w:lang w:val="en-US" w:eastAsia="zh-CN" w:bidi="ar-SA"/>
        </w:rPr>
        <w:t>国家相关政策</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420" w:lineRule="exact"/>
        <w:ind w:left="634" w:leftChars="0" w:firstLine="0" w:firstLineChars="0"/>
        <w:textAlignment w:val="baseline"/>
        <w:rPr>
          <w:rFonts w:hint="default" w:ascii="宋体" w:hAnsi="宋体" w:eastAsia="宋体" w:cs="宋体"/>
          <w:snapToGrid w:val="0"/>
          <w:color w:val="auto"/>
          <w:spacing w:val="-7"/>
          <w:kern w:val="0"/>
          <w:sz w:val="24"/>
          <w:szCs w:val="24"/>
          <w:lang w:val="en-US" w:eastAsia="zh-CN" w:bidi="ar-SA"/>
        </w:rPr>
      </w:pPr>
      <w:r>
        <w:rPr>
          <w:rFonts w:hint="default" w:ascii="宋体" w:hAnsi="宋体" w:eastAsia="宋体" w:cs="宋体"/>
          <w:snapToGrid w:val="0"/>
          <w:color w:val="auto"/>
          <w:spacing w:val="-7"/>
          <w:kern w:val="0"/>
          <w:sz w:val="24"/>
          <w:szCs w:val="24"/>
          <w:lang w:val="en-US" w:eastAsia="zh-CN" w:bidi="ar-SA"/>
        </w:rPr>
        <w:t>市场竞争状况</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420" w:lineRule="exact"/>
        <w:ind w:left="634" w:leftChars="0" w:firstLine="0" w:firstLineChars="0"/>
        <w:textAlignment w:val="baseline"/>
        <w:rPr>
          <w:rFonts w:hint="default" w:ascii="宋体" w:hAnsi="宋体" w:eastAsia="宋体" w:cs="宋体"/>
          <w:snapToGrid w:val="0"/>
          <w:color w:val="auto"/>
          <w:spacing w:val="-7"/>
          <w:kern w:val="0"/>
          <w:sz w:val="24"/>
          <w:szCs w:val="24"/>
          <w:lang w:val="en-US" w:eastAsia="zh-CN" w:bidi="ar-SA"/>
        </w:rPr>
      </w:pPr>
      <w:r>
        <w:rPr>
          <w:rFonts w:hint="default" w:ascii="宋体" w:hAnsi="宋体" w:eastAsia="宋体" w:cs="宋体"/>
          <w:snapToGrid w:val="0"/>
          <w:color w:val="auto"/>
          <w:spacing w:val="-7"/>
          <w:kern w:val="0"/>
          <w:sz w:val="24"/>
          <w:szCs w:val="24"/>
          <w:lang w:val="en-US" w:eastAsia="zh-CN" w:bidi="ar-SA"/>
        </w:rPr>
        <w:t>经济形势</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420" w:lineRule="exact"/>
        <w:ind w:left="634" w:leftChars="0" w:firstLine="0" w:firstLineChars="0"/>
        <w:textAlignment w:val="baseline"/>
        <w:rPr>
          <w:rFonts w:hint="default" w:ascii="宋体" w:hAnsi="宋体" w:eastAsia="宋体" w:cs="宋体"/>
          <w:snapToGrid w:val="0"/>
          <w:color w:val="auto"/>
          <w:spacing w:val="-7"/>
          <w:kern w:val="0"/>
          <w:sz w:val="24"/>
          <w:szCs w:val="24"/>
          <w:lang w:val="en-US" w:eastAsia="zh-CN" w:bidi="ar-SA"/>
        </w:rPr>
      </w:pPr>
      <w:r>
        <w:rPr>
          <w:rFonts w:hint="default" w:ascii="宋体" w:hAnsi="宋体" w:eastAsia="宋体" w:cs="宋体"/>
          <w:snapToGrid w:val="0"/>
          <w:color w:val="auto"/>
          <w:spacing w:val="-7"/>
          <w:kern w:val="0"/>
          <w:sz w:val="24"/>
          <w:szCs w:val="24"/>
          <w:lang w:val="en-US" w:eastAsia="zh-CN" w:bidi="ar-SA"/>
        </w:rPr>
        <w:t>季节性波动</w:t>
      </w:r>
      <w:r>
        <w:rPr>
          <w:rFonts w:hint="eastAsia" w:ascii="宋体" w:hAnsi="宋体" w:eastAsia="宋体" w:cs="宋体"/>
          <w:snapToGrid w:val="0"/>
          <w:color w:val="auto"/>
          <w:spacing w:val="-7"/>
          <w:kern w:val="0"/>
          <w:sz w:val="24"/>
          <w:szCs w:val="24"/>
          <w:lang w:val="en-US" w:eastAsia="zh-CN" w:bidi="ar-SA"/>
        </w:rPr>
        <w:t>(答对每点得1分，全对得满分）</w:t>
      </w: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0" w:leftChars="0" w:firstLine="0" w:firstLineChars="0"/>
        <w:textAlignment w:val="baseline"/>
        <w:outlineLvl w:val="0"/>
        <w:rPr>
          <w:rFonts w:hint="eastAsia"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四、论述题（本大题共1题，共计20分）</w:t>
      </w:r>
    </w:p>
    <w:p>
      <w:pPr>
        <w:pStyle w:val="2"/>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226" w:firstLineChars="100"/>
        <w:jc w:val="left"/>
        <w:textAlignment w:val="baseline"/>
        <w:rPr>
          <w:rFonts w:hint="eastAsia" w:ascii="宋体" w:hAnsi="宋体" w:eastAsia="宋体"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论述影响消费者购买的因素</w:t>
      </w:r>
      <w:r>
        <w:rPr>
          <w:rFonts w:hint="eastAsia" w:ascii="宋体" w:hAnsi="宋体" w:eastAsia="宋体" w:cs="宋体"/>
          <w:snapToGrid w:val="0"/>
          <w:color w:val="auto"/>
          <w:spacing w:val="-7"/>
          <w:kern w:val="0"/>
          <w:sz w:val="24"/>
          <w:szCs w:val="24"/>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textAlignment w:val="baseline"/>
        <w:rPr>
          <w:rFonts w:hint="eastAsia"/>
          <w:color w:val="auto"/>
          <w:spacing w:val="-7"/>
          <w:sz w:val="24"/>
          <w:szCs w:val="24"/>
          <w:lang w:val="en-US" w:eastAsia="zh-CN"/>
        </w:rPr>
      </w:pPr>
      <w:r>
        <w:rPr>
          <w:rFonts w:hint="eastAsia"/>
          <w:color w:val="auto"/>
          <w:spacing w:val="-7"/>
          <w:sz w:val="24"/>
          <w:szCs w:val="24"/>
          <w:lang w:val="en-US" w:eastAsia="zh-CN"/>
        </w:rPr>
        <w:t>答：1.个人因素</w:t>
      </w:r>
    </w:p>
    <w:p>
      <w:pPr>
        <w:keepNext w:val="0"/>
        <w:keepLines w:val="0"/>
        <w:pageBreakBefore w:val="0"/>
        <w:widowControl/>
        <w:numPr>
          <w:ilvl w:val="0"/>
          <w:numId w:val="6"/>
        </w:numPr>
        <w:kinsoku w:val="0"/>
        <w:wordWrap/>
        <w:overflowPunct/>
        <w:topLinePunct w:val="0"/>
        <w:autoSpaceDE w:val="0"/>
        <w:autoSpaceDN w:val="0"/>
        <w:bidi w:val="0"/>
        <w:adjustRightInd w:val="0"/>
        <w:snapToGrid w:val="0"/>
        <w:spacing w:line="420" w:lineRule="exact"/>
        <w:ind w:left="0" w:leftChars="0" w:firstLine="452" w:firstLineChars="200"/>
        <w:textAlignment w:val="baseline"/>
        <w:rPr>
          <w:rFonts w:hint="eastAsia"/>
          <w:color w:val="auto"/>
          <w:spacing w:val="-7"/>
          <w:sz w:val="24"/>
          <w:szCs w:val="24"/>
          <w:lang w:val="en-US" w:eastAsia="zh-CN"/>
        </w:rPr>
      </w:pPr>
      <w:r>
        <w:rPr>
          <w:rFonts w:hint="eastAsia"/>
          <w:color w:val="auto"/>
          <w:spacing w:val="-7"/>
          <w:sz w:val="24"/>
          <w:szCs w:val="24"/>
          <w:lang w:val="en-US" w:eastAsia="zh-CN"/>
        </w:rPr>
        <w:t>经济因素。经济因素是指消费者可支配收人、储蓄、资产、债务、借贷的能力及对待消费与储蓄的态度等。</w:t>
      </w:r>
    </w:p>
    <w:p>
      <w:pPr>
        <w:keepNext w:val="0"/>
        <w:keepLines w:val="0"/>
        <w:pageBreakBefore w:val="0"/>
        <w:widowControl/>
        <w:numPr>
          <w:ilvl w:val="0"/>
          <w:numId w:val="6"/>
        </w:numPr>
        <w:kinsoku w:val="0"/>
        <w:wordWrap/>
        <w:overflowPunct/>
        <w:topLinePunct w:val="0"/>
        <w:autoSpaceDE w:val="0"/>
        <w:autoSpaceDN w:val="0"/>
        <w:bidi w:val="0"/>
        <w:adjustRightInd w:val="0"/>
        <w:snapToGrid w:val="0"/>
        <w:spacing w:line="420" w:lineRule="exact"/>
        <w:ind w:left="0" w:leftChars="0" w:firstLine="452" w:firstLineChars="200"/>
        <w:textAlignment w:val="baseline"/>
        <w:rPr>
          <w:rFonts w:hint="eastAsia"/>
          <w:color w:val="auto"/>
          <w:spacing w:val="-7"/>
          <w:sz w:val="24"/>
          <w:szCs w:val="24"/>
          <w:lang w:val="en-US" w:eastAsia="zh-CN"/>
        </w:rPr>
      </w:pPr>
      <w:r>
        <w:rPr>
          <w:rFonts w:hint="eastAsia"/>
          <w:color w:val="auto"/>
          <w:spacing w:val="-7"/>
          <w:sz w:val="24"/>
          <w:szCs w:val="24"/>
          <w:lang w:val="en-US" w:eastAsia="zh-CN"/>
        </w:rPr>
        <w:t>生活方式。生活方式是指人们在活动、兴趣和见解上表现出来的生活模式。生活方式不同会造成人们对产品和服务的需求不同。</w:t>
      </w:r>
    </w:p>
    <w:p>
      <w:pPr>
        <w:keepNext w:val="0"/>
        <w:keepLines w:val="0"/>
        <w:pageBreakBefore w:val="0"/>
        <w:widowControl/>
        <w:numPr>
          <w:ilvl w:val="0"/>
          <w:numId w:val="6"/>
        </w:numPr>
        <w:kinsoku w:val="0"/>
        <w:wordWrap/>
        <w:overflowPunct/>
        <w:topLinePunct w:val="0"/>
        <w:autoSpaceDE w:val="0"/>
        <w:autoSpaceDN w:val="0"/>
        <w:bidi w:val="0"/>
        <w:adjustRightInd w:val="0"/>
        <w:snapToGrid w:val="0"/>
        <w:spacing w:line="420" w:lineRule="exact"/>
        <w:ind w:left="0" w:leftChars="0" w:firstLine="452" w:firstLineChars="200"/>
        <w:textAlignment w:val="baseline"/>
        <w:rPr>
          <w:rFonts w:hint="eastAsia"/>
          <w:color w:val="auto"/>
          <w:spacing w:val="-7"/>
          <w:sz w:val="24"/>
          <w:szCs w:val="24"/>
          <w:lang w:val="en-US" w:eastAsia="zh-CN"/>
        </w:rPr>
      </w:pPr>
      <w:r>
        <w:rPr>
          <w:rFonts w:hint="eastAsia"/>
          <w:color w:val="auto"/>
          <w:spacing w:val="-7"/>
          <w:sz w:val="24"/>
          <w:szCs w:val="24"/>
          <w:lang w:val="en-US" w:eastAsia="zh-CN"/>
        </w:rPr>
        <w:t>个性特征。个性是指一个人的心理特征。（5分）</w:t>
      </w:r>
    </w:p>
    <w:p>
      <w:pPr>
        <w:keepNext w:val="0"/>
        <w:keepLines w:val="0"/>
        <w:pageBreakBefore w:val="0"/>
        <w:widowControl/>
        <w:numPr>
          <w:ilvl w:val="0"/>
          <w:numId w:val="7"/>
        </w:numPr>
        <w:kinsoku w:val="0"/>
        <w:wordWrap/>
        <w:overflowPunct/>
        <w:topLinePunct w:val="0"/>
        <w:autoSpaceDE w:val="0"/>
        <w:autoSpaceDN w:val="0"/>
        <w:bidi w:val="0"/>
        <w:adjustRightInd w:val="0"/>
        <w:snapToGrid w:val="0"/>
        <w:spacing w:line="420" w:lineRule="exact"/>
        <w:ind w:left="464" w:leftChars="221" w:firstLine="0" w:firstLineChars="0"/>
        <w:textAlignment w:val="baseline"/>
        <w:rPr>
          <w:rFonts w:hint="eastAsia"/>
          <w:color w:val="auto"/>
          <w:spacing w:val="-7"/>
          <w:sz w:val="24"/>
          <w:szCs w:val="24"/>
          <w:lang w:val="en-US" w:eastAsia="zh-CN"/>
        </w:rPr>
      </w:pPr>
      <w:r>
        <w:rPr>
          <w:rFonts w:hint="eastAsia"/>
          <w:color w:val="auto"/>
          <w:spacing w:val="-7"/>
          <w:sz w:val="24"/>
          <w:szCs w:val="24"/>
          <w:lang w:val="en-US" w:eastAsia="zh-CN"/>
        </w:rPr>
        <w:t>心理因素</w:t>
      </w:r>
    </w:p>
    <w:p>
      <w:pPr>
        <w:keepNext w:val="0"/>
        <w:keepLines w:val="0"/>
        <w:pageBreakBefore w:val="0"/>
        <w:widowControl/>
        <w:numPr>
          <w:ilvl w:val="0"/>
          <w:numId w:val="8"/>
        </w:numPr>
        <w:kinsoku w:val="0"/>
        <w:wordWrap/>
        <w:overflowPunct/>
        <w:topLinePunct w:val="0"/>
        <w:autoSpaceDE w:val="0"/>
        <w:autoSpaceDN w:val="0"/>
        <w:bidi w:val="0"/>
        <w:adjustRightInd w:val="0"/>
        <w:snapToGrid w:val="0"/>
        <w:spacing w:line="420" w:lineRule="exact"/>
        <w:ind w:leftChars="221"/>
        <w:textAlignment w:val="baseline"/>
        <w:rPr>
          <w:rFonts w:hint="eastAsia"/>
          <w:color w:val="auto"/>
          <w:spacing w:val="-7"/>
          <w:sz w:val="24"/>
          <w:szCs w:val="24"/>
          <w:lang w:val="en-US" w:eastAsia="zh-CN"/>
        </w:rPr>
      </w:pPr>
      <w:r>
        <w:rPr>
          <w:rFonts w:hint="eastAsia"/>
          <w:color w:val="auto"/>
          <w:spacing w:val="-7"/>
          <w:sz w:val="24"/>
          <w:szCs w:val="24"/>
          <w:lang w:val="en-US" w:eastAsia="zh-CN"/>
        </w:rPr>
        <w:t>动机。动机是产生购买行为的直接和内在原因。</w:t>
      </w:r>
    </w:p>
    <w:p>
      <w:pPr>
        <w:keepNext w:val="0"/>
        <w:keepLines w:val="0"/>
        <w:pageBreakBefore w:val="0"/>
        <w:widowControl/>
        <w:numPr>
          <w:ilvl w:val="0"/>
          <w:numId w:val="8"/>
        </w:numPr>
        <w:kinsoku w:val="0"/>
        <w:wordWrap/>
        <w:overflowPunct/>
        <w:topLinePunct w:val="0"/>
        <w:autoSpaceDE w:val="0"/>
        <w:autoSpaceDN w:val="0"/>
        <w:bidi w:val="0"/>
        <w:adjustRightInd w:val="0"/>
        <w:snapToGrid w:val="0"/>
        <w:spacing w:line="420" w:lineRule="exact"/>
        <w:ind w:leftChars="221"/>
        <w:textAlignment w:val="baseline"/>
        <w:rPr>
          <w:rFonts w:hint="eastAsia"/>
          <w:color w:val="auto"/>
          <w:spacing w:val="-7"/>
          <w:sz w:val="24"/>
          <w:szCs w:val="24"/>
          <w:lang w:val="en-US" w:eastAsia="zh-CN"/>
        </w:rPr>
      </w:pPr>
      <w:r>
        <w:rPr>
          <w:rFonts w:hint="eastAsia"/>
          <w:color w:val="auto"/>
          <w:spacing w:val="-7"/>
          <w:sz w:val="24"/>
          <w:szCs w:val="24"/>
          <w:lang w:val="en-US" w:eastAsia="zh-CN"/>
        </w:rPr>
        <w:t>知觉。知觉是指个人选择、组织并解释信息的投人，以便创造一个事物图像的过程。</w:t>
      </w:r>
    </w:p>
    <w:p>
      <w:pPr>
        <w:keepNext w:val="0"/>
        <w:keepLines w:val="0"/>
        <w:pageBreakBefore w:val="0"/>
        <w:widowControl/>
        <w:numPr>
          <w:ilvl w:val="0"/>
          <w:numId w:val="8"/>
        </w:numPr>
        <w:kinsoku w:val="0"/>
        <w:wordWrap/>
        <w:overflowPunct/>
        <w:topLinePunct w:val="0"/>
        <w:autoSpaceDE w:val="0"/>
        <w:autoSpaceDN w:val="0"/>
        <w:bidi w:val="0"/>
        <w:adjustRightInd w:val="0"/>
        <w:snapToGrid w:val="0"/>
        <w:spacing w:line="420" w:lineRule="exact"/>
        <w:ind w:leftChars="221"/>
        <w:textAlignment w:val="baseline"/>
        <w:rPr>
          <w:rFonts w:hint="eastAsia"/>
          <w:color w:val="auto"/>
          <w:spacing w:val="-7"/>
          <w:sz w:val="24"/>
          <w:szCs w:val="24"/>
          <w:lang w:val="en-US" w:eastAsia="zh-CN"/>
        </w:rPr>
      </w:pPr>
      <w:r>
        <w:rPr>
          <w:rFonts w:hint="eastAsia"/>
          <w:color w:val="auto"/>
          <w:spacing w:val="-7"/>
          <w:sz w:val="24"/>
          <w:szCs w:val="24"/>
          <w:lang w:val="en-US" w:eastAsia="zh-CN"/>
        </w:rPr>
        <w:t>价值观念。由于个人所处的环境和生活经历不同,因此会造成人们价值观念的差别。</w:t>
      </w:r>
    </w:p>
    <w:p>
      <w:pPr>
        <w:keepNext w:val="0"/>
        <w:keepLines w:val="0"/>
        <w:pageBreakBefore w:val="0"/>
        <w:widowControl/>
        <w:numPr>
          <w:ilvl w:val="0"/>
          <w:numId w:val="8"/>
        </w:numPr>
        <w:kinsoku w:val="0"/>
        <w:wordWrap/>
        <w:overflowPunct/>
        <w:topLinePunct w:val="0"/>
        <w:autoSpaceDE w:val="0"/>
        <w:autoSpaceDN w:val="0"/>
        <w:bidi w:val="0"/>
        <w:adjustRightInd w:val="0"/>
        <w:snapToGrid w:val="0"/>
        <w:spacing w:line="420" w:lineRule="exact"/>
        <w:ind w:leftChars="221"/>
        <w:textAlignment w:val="baseline"/>
        <w:rPr>
          <w:rFonts w:hint="eastAsia"/>
          <w:color w:val="auto"/>
          <w:spacing w:val="-7"/>
          <w:sz w:val="24"/>
          <w:szCs w:val="24"/>
          <w:lang w:val="en-US" w:eastAsia="zh-CN"/>
        </w:rPr>
      </w:pPr>
      <w:r>
        <w:rPr>
          <w:rFonts w:hint="eastAsia"/>
          <w:color w:val="auto"/>
          <w:spacing w:val="-7"/>
          <w:sz w:val="24"/>
          <w:szCs w:val="24"/>
          <w:lang w:val="en-US" w:eastAsia="zh-CN"/>
        </w:rPr>
        <w:t>信念和态度。（10分）</w:t>
      </w:r>
    </w:p>
    <w:p>
      <w:pPr>
        <w:keepNext w:val="0"/>
        <w:keepLines w:val="0"/>
        <w:pageBreakBefore w:val="0"/>
        <w:widowControl/>
        <w:numPr>
          <w:ilvl w:val="0"/>
          <w:numId w:val="7"/>
        </w:numPr>
        <w:kinsoku w:val="0"/>
        <w:wordWrap/>
        <w:overflowPunct/>
        <w:topLinePunct w:val="0"/>
        <w:autoSpaceDE w:val="0"/>
        <w:autoSpaceDN w:val="0"/>
        <w:bidi w:val="0"/>
        <w:adjustRightInd w:val="0"/>
        <w:snapToGrid w:val="0"/>
        <w:spacing w:line="420" w:lineRule="exact"/>
        <w:ind w:left="464" w:leftChars="221" w:firstLine="0" w:firstLineChars="0"/>
        <w:textAlignment w:val="baseline"/>
        <w:rPr>
          <w:rFonts w:hint="eastAsia"/>
          <w:color w:val="auto"/>
          <w:spacing w:val="-7"/>
          <w:sz w:val="24"/>
          <w:szCs w:val="24"/>
          <w:lang w:val="en-US" w:eastAsia="zh-CN"/>
        </w:rPr>
      </w:pPr>
      <w:r>
        <w:rPr>
          <w:rFonts w:hint="eastAsia"/>
          <w:color w:val="auto"/>
          <w:spacing w:val="-7"/>
          <w:sz w:val="24"/>
          <w:szCs w:val="24"/>
          <w:lang w:val="en-US" w:eastAsia="zh-CN"/>
        </w:rPr>
        <w:t>社会因素</w:t>
      </w:r>
    </w:p>
    <w:p>
      <w:pPr>
        <w:keepNext w:val="0"/>
        <w:keepLines w:val="0"/>
        <w:pageBreakBefore w:val="0"/>
        <w:widowControl/>
        <w:numPr>
          <w:ilvl w:val="0"/>
          <w:numId w:val="9"/>
        </w:numPr>
        <w:kinsoku w:val="0"/>
        <w:wordWrap/>
        <w:overflowPunct/>
        <w:topLinePunct w:val="0"/>
        <w:autoSpaceDE w:val="0"/>
        <w:autoSpaceDN w:val="0"/>
        <w:bidi w:val="0"/>
        <w:adjustRightInd w:val="0"/>
        <w:snapToGrid w:val="0"/>
        <w:spacing w:line="420" w:lineRule="exact"/>
        <w:ind w:leftChars="221"/>
        <w:textAlignment w:val="baseline"/>
        <w:rPr>
          <w:rFonts w:hint="eastAsia"/>
          <w:color w:val="auto"/>
          <w:spacing w:val="-7"/>
          <w:sz w:val="24"/>
          <w:szCs w:val="24"/>
          <w:lang w:val="en-US" w:eastAsia="zh-CN"/>
        </w:rPr>
      </w:pPr>
      <w:r>
        <w:rPr>
          <w:rFonts w:hint="eastAsia"/>
          <w:color w:val="auto"/>
          <w:spacing w:val="-7"/>
          <w:sz w:val="24"/>
          <w:szCs w:val="24"/>
          <w:lang w:val="en-US" w:eastAsia="zh-CN"/>
        </w:rPr>
        <w:t>消费者的相关群体。消费者的相关群体是指直接或间接影响消费者购买行为的个人或集体。</w:t>
      </w:r>
    </w:p>
    <w:p>
      <w:pPr>
        <w:keepNext w:val="0"/>
        <w:keepLines w:val="0"/>
        <w:pageBreakBefore w:val="0"/>
        <w:widowControl/>
        <w:numPr>
          <w:ilvl w:val="0"/>
          <w:numId w:val="9"/>
        </w:numPr>
        <w:kinsoku w:val="0"/>
        <w:wordWrap/>
        <w:overflowPunct/>
        <w:topLinePunct w:val="0"/>
        <w:autoSpaceDE w:val="0"/>
        <w:autoSpaceDN w:val="0"/>
        <w:bidi w:val="0"/>
        <w:adjustRightInd w:val="0"/>
        <w:snapToGrid w:val="0"/>
        <w:spacing w:line="420" w:lineRule="exact"/>
        <w:ind w:leftChars="221"/>
        <w:textAlignment w:val="baseline"/>
        <w:rPr>
          <w:rFonts w:hint="eastAsia"/>
          <w:color w:val="auto"/>
          <w:spacing w:val="-7"/>
          <w:sz w:val="24"/>
          <w:szCs w:val="24"/>
          <w:lang w:val="en-US" w:eastAsia="zh-CN"/>
        </w:rPr>
      </w:pPr>
      <w:r>
        <w:rPr>
          <w:rFonts w:hint="eastAsia"/>
          <w:color w:val="auto"/>
          <w:spacing w:val="-7"/>
          <w:sz w:val="24"/>
          <w:szCs w:val="24"/>
          <w:lang w:val="en-US" w:eastAsia="zh-CN"/>
        </w:rPr>
        <w:t>家庭。家庭是最主要的相关群体。（15分）</w:t>
      </w:r>
    </w:p>
    <w:p>
      <w:pPr>
        <w:keepNext w:val="0"/>
        <w:keepLines w:val="0"/>
        <w:pageBreakBefore w:val="0"/>
        <w:widowControl/>
        <w:numPr>
          <w:ilvl w:val="0"/>
          <w:numId w:val="7"/>
        </w:numPr>
        <w:kinsoku w:val="0"/>
        <w:wordWrap/>
        <w:overflowPunct/>
        <w:topLinePunct w:val="0"/>
        <w:autoSpaceDE w:val="0"/>
        <w:autoSpaceDN w:val="0"/>
        <w:bidi w:val="0"/>
        <w:adjustRightInd w:val="0"/>
        <w:snapToGrid w:val="0"/>
        <w:spacing w:line="420" w:lineRule="exact"/>
        <w:ind w:left="464" w:leftChars="221" w:firstLine="0" w:firstLineChars="0"/>
        <w:textAlignment w:val="baseline"/>
        <w:rPr>
          <w:rFonts w:hint="eastAsia"/>
          <w:color w:val="auto"/>
          <w:spacing w:val="-7"/>
          <w:sz w:val="24"/>
          <w:szCs w:val="24"/>
          <w:lang w:val="en-US" w:eastAsia="zh-CN"/>
        </w:rPr>
      </w:pPr>
      <w:r>
        <w:rPr>
          <w:rFonts w:hint="eastAsia"/>
          <w:color w:val="auto"/>
          <w:spacing w:val="-7"/>
          <w:sz w:val="24"/>
          <w:szCs w:val="24"/>
          <w:lang w:val="en-US" w:eastAsia="zh-CN"/>
        </w:rPr>
        <w:t>社会因素</w:t>
      </w:r>
    </w:p>
    <w:p>
      <w:pPr>
        <w:keepNext w:val="0"/>
        <w:keepLines w:val="0"/>
        <w:pageBreakBefore w:val="0"/>
        <w:widowControl/>
        <w:numPr>
          <w:ilvl w:val="0"/>
          <w:numId w:val="10"/>
        </w:numPr>
        <w:kinsoku w:val="0"/>
        <w:wordWrap/>
        <w:overflowPunct/>
        <w:topLinePunct w:val="0"/>
        <w:autoSpaceDE w:val="0"/>
        <w:autoSpaceDN w:val="0"/>
        <w:bidi w:val="0"/>
        <w:adjustRightInd w:val="0"/>
        <w:snapToGrid w:val="0"/>
        <w:spacing w:line="420" w:lineRule="exact"/>
        <w:ind w:leftChars="221"/>
        <w:textAlignment w:val="baseline"/>
        <w:rPr>
          <w:rFonts w:hint="eastAsia"/>
          <w:color w:val="auto"/>
          <w:spacing w:val="-7"/>
          <w:sz w:val="24"/>
          <w:szCs w:val="24"/>
          <w:lang w:val="en-US" w:eastAsia="zh-CN"/>
        </w:rPr>
      </w:pPr>
      <w:r>
        <w:rPr>
          <w:rFonts w:hint="eastAsia"/>
          <w:color w:val="auto"/>
          <w:spacing w:val="-7"/>
          <w:sz w:val="24"/>
          <w:szCs w:val="24"/>
          <w:lang w:val="en-US" w:eastAsia="zh-CN"/>
        </w:rPr>
        <w:t>文化。文化是指人类从生活实践中建立起来的价值观念、道德、理想等。</w:t>
      </w:r>
    </w:p>
    <w:p>
      <w:pPr>
        <w:keepNext w:val="0"/>
        <w:keepLines w:val="0"/>
        <w:pageBreakBefore w:val="0"/>
        <w:widowControl/>
        <w:numPr>
          <w:ilvl w:val="0"/>
          <w:numId w:val="10"/>
        </w:numPr>
        <w:kinsoku w:val="0"/>
        <w:wordWrap/>
        <w:overflowPunct/>
        <w:topLinePunct w:val="0"/>
        <w:autoSpaceDE w:val="0"/>
        <w:autoSpaceDN w:val="0"/>
        <w:bidi w:val="0"/>
        <w:adjustRightInd w:val="0"/>
        <w:snapToGrid w:val="0"/>
        <w:spacing w:line="420" w:lineRule="exact"/>
        <w:ind w:leftChars="221"/>
        <w:textAlignment w:val="baseline"/>
        <w:rPr>
          <w:rFonts w:hint="eastAsia"/>
          <w:color w:val="auto"/>
          <w:spacing w:val="-7"/>
          <w:sz w:val="24"/>
          <w:szCs w:val="24"/>
          <w:lang w:val="en-US" w:eastAsia="zh-CN"/>
        </w:rPr>
      </w:pPr>
      <w:r>
        <w:rPr>
          <w:rFonts w:hint="eastAsia"/>
          <w:color w:val="auto"/>
          <w:spacing w:val="-7"/>
          <w:sz w:val="24"/>
          <w:szCs w:val="24"/>
          <w:lang w:val="en-US" w:eastAsia="zh-CN"/>
        </w:rPr>
        <w:t>亚文化。</w:t>
      </w:r>
    </w:p>
    <w:p>
      <w:pPr>
        <w:keepNext w:val="0"/>
        <w:keepLines w:val="0"/>
        <w:pageBreakBefore w:val="0"/>
        <w:widowControl/>
        <w:numPr>
          <w:ilvl w:val="0"/>
          <w:numId w:val="10"/>
        </w:numPr>
        <w:kinsoku w:val="0"/>
        <w:wordWrap/>
        <w:overflowPunct/>
        <w:topLinePunct w:val="0"/>
        <w:autoSpaceDE w:val="0"/>
        <w:autoSpaceDN w:val="0"/>
        <w:bidi w:val="0"/>
        <w:adjustRightInd w:val="0"/>
        <w:snapToGrid w:val="0"/>
        <w:spacing w:line="420" w:lineRule="exact"/>
        <w:ind w:leftChars="221"/>
        <w:textAlignment w:val="baseline"/>
        <w:rPr>
          <w:rFonts w:hint="eastAsia"/>
          <w:color w:val="auto"/>
          <w:spacing w:val="-7"/>
          <w:sz w:val="24"/>
          <w:szCs w:val="24"/>
          <w:lang w:val="en-US" w:eastAsia="zh-CN"/>
        </w:rPr>
      </w:pPr>
      <w:r>
        <w:rPr>
          <w:rFonts w:hint="eastAsia"/>
          <w:color w:val="auto"/>
          <w:spacing w:val="-7"/>
          <w:sz w:val="24"/>
          <w:szCs w:val="24"/>
          <w:lang w:val="en-US" w:eastAsia="zh-CN"/>
        </w:rPr>
        <w:t>社会阶层等。（20分</w:t>
      </w:r>
      <w:bookmarkStart w:id="0" w:name="_GoBack"/>
      <w:bookmarkEnd w:id="0"/>
      <w:r>
        <w:rPr>
          <w:rFonts w:hint="eastAsia"/>
          <w:color w:val="auto"/>
          <w:spacing w:val="-7"/>
          <w:sz w:val="24"/>
          <w:szCs w:val="24"/>
          <w:lang w:val="en-US"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221"/>
        <w:textAlignment w:val="baseline"/>
        <w:rPr>
          <w:rFonts w:hint="eastAsia"/>
          <w:color w:val="auto"/>
          <w:spacing w:val="-7"/>
          <w:sz w:val="24"/>
          <w:szCs w:val="24"/>
          <w:lang w:val="en-US"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420" w:lineRule="exact"/>
        <w:ind w:firstLine="1000" w:firstLineChars="500"/>
        <w:textAlignment w:val="baseline"/>
        <w:rPr>
          <w:rFonts w:hint="default"/>
          <w:lang w:val="en-US" w:eastAsia="zh-CN"/>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3BE5F4"/>
    <w:multiLevelType w:val="singleLevel"/>
    <w:tmpl w:val="953BE5F4"/>
    <w:lvl w:ilvl="0" w:tentative="0">
      <w:start w:val="1"/>
      <w:numFmt w:val="decimal"/>
      <w:suff w:val="nothing"/>
      <w:lvlText w:val="（%1）"/>
      <w:lvlJc w:val="left"/>
    </w:lvl>
  </w:abstractNum>
  <w:abstractNum w:abstractNumId="1">
    <w:nsid w:val="E69852DA"/>
    <w:multiLevelType w:val="singleLevel"/>
    <w:tmpl w:val="E69852DA"/>
    <w:lvl w:ilvl="0" w:tentative="0">
      <w:start w:val="1"/>
      <w:numFmt w:val="decimal"/>
      <w:suff w:val="nothing"/>
      <w:lvlText w:val="%1、"/>
      <w:lvlJc w:val="left"/>
      <w:pPr>
        <w:ind w:left="420"/>
      </w:pPr>
    </w:lvl>
  </w:abstractNum>
  <w:abstractNum w:abstractNumId="2">
    <w:nsid w:val="E75510AC"/>
    <w:multiLevelType w:val="singleLevel"/>
    <w:tmpl w:val="E75510AC"/>
    <w:lvl w:ilvl="0" w:tentative="0">
      <w:start w:val="1"/>
      <w:numFmt w:val="decimal"/>
      <w:suff w:val="nothing"/>
      <w:lvlText w:val="（%1）"/>
      <w:lvlJc w:val="left"/>
    </w:lvl>
  </w:abstractNum>
  <w:abstractNum w:abstractNumId="3">
    <w:nsid w:val="F56AB4A7"/>
    <w:multiLevelType w:val="singleLevel"/>
    <w:tmpl w:val="F56AB4A7"/>
    <w:lvl w:ilvl="0" w:tentative="0">
      <w:start w:val="2"/>
      <w:numFmt w:val="decimal"/>
      <w:suff w:val="space"/>
      <w:lvlText w:val="%1."/>
      <w:lvlJc w:val="left"/>
    </w:lvl>
  </w:abstractNum>
  <w:abstractNum w:abstractNumId="4">
    <w:nsid w:val="F8C6485E"/>
    <w:multiLevelType w:val="singleLevel"/>
    <w:tmpl w:val="F8C6485E"/>
    <w:lvl w:ilvl="0" w:tentative="0">
      <w:start w:val="2"/>
      <w:numFmt w:val="decimal"/>
      <w:suff w:val="nothing"/>
      <w:lvlText w:val="%1、"/>
      <w:lvlJc w:val="left"/>
    </w:lvl>
  </w:abstractNum>
  <w:abstractNum w:abstractNumId="5">
    <w:nsid w:val="2E6E960E"/>
    <w:multiLevelType w:val="singleLevel"/>
    <w:tmpl w:val="2E6E960E"/>
    <w:lvl w:ilvl="0" w:tentative="0">
      <w:start w:val="1"/>
      <w:numFmt w:val="decimal"/>
      <w:suff w:val="nothing"/>
      <w:lvlText w:val="（%1）"/>
      <w:lvlJc w:val="left"/>
    </w:lvl>
  </w:abstractNum>
  <w:abstractNum w:abstractNumId="6">
    <w:nsid w:val="34AF2416"/>
    <w:multiLevelType w:val="singleLevel"/>
    <w:tmpl w:val="34AF2416"/>
    <w:lvl w:ilvl="0" w:tentative="0">
      <w:start w:val="1"/>
      <w:numFmt w:val="decimal"/>
      <w:suff w:val="nothing"/>
      <w:lvlText w:val="（%1）"/>
      <w:lvlJc w:val="left"/>
    </w:lvl>
  </w:abstractNum>
  <w:abstractNum w:abstractNumId="7">
    <w:nsid w:val="583C895E"/>
    <w:multiLevelType w:val="singleLevel"/>
    <w:tmpl w:val="583C895E"/>
    <w:lvl w:ilvl="0" w:tentative="0">
      <w:start w:val="1"/>
      <w:numFmt w:val="chineseCounting"/>
      <w:suff w:val="nothing"/>
      <w:lvlText w:val="%1、"/>
      <w:lvlJc w:val="left"/>
      <w:rPr>
        <w:rFonts w:hint="eastAsia"/>
      </w:rPr>
    </w:lvl>
  </w:abstractNum>
  <w:abstractNum w:abstractNumId="8">
    <w:nsid w:val="5B950A13"/>
    <w:multiLevelType w:val="singleLevel"/>
    <w:tmpl w:val="5B950A13"/>
    <w:lvl w:ilvl="0" w:tentative="0">
      <w:start w:val="1"/>
      <w:numFmt w:val="decimal"/>
      <w:suff w:val="nothing"/>
      <w:lvlText w:val="%1、"/>
      <w:lvlJc w:val="left"/>
    </w:lvl>
  </w:abstractNum>
  <w:abstractNum w:abstractNumId="9">
    <w:nsid w:val="5C1F134B"/>
    <w:multiLevelType w:val="singleLevel"/>
    <w:tmpl w:val="5C1F134B"/>
    <w:lvl w:ilvl="0" w:tentative="0">
      <w:start w:val="2"/>
      <w:numFmt w:val="decimal"/>
      <w:suff w:val="nothing"/>
      <w:lvlText w:val="（%1）"/>
      <w:lvlJc w:val="left"/>
      <w:pPr>
        <w:ind w:left="634" w:leftChars="0" w:firstLine="0" w:firstLineChars="0"/>
      </w:pPr>
    </w:lvl>
  </w:abstractNum>
  <w:num w:numId="1">
    <w:abstractNumId w:val="7"/>
  </w:num>
  <w:num w:numId="2">
    <w:abstractNumId w:val="8"/>
  </w:num>
  <w:num w:numId="3">
    <w:abstractNumId w:val="1"/>
  </w:num>
  <w:num w:numId="4">
    <w:abstractNumId w:val="4"/>
  </w:num>
  <w:num w:numId="5">
    <w:abstractNumId w:val="9"/>
  </w:num>
  <w:num w:numId="6">
    <w:abstractNumId w:val="2"/>
  </w:num>
  <w:num w:numId="7">
    <w:abstractNumId w:val="3"/>
  </w:num>
  <w:num w:numId="8">
    <w:abstractNumId w:val="6"/>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3M2Y0ZDk0NjhmMzU1ZjgwY2ZmNDNkMWRiZmI4NDQifQ=="/>
  </w:docVars>
  <w:rsids>
    <w:rsidRoot w:val="23C76224"/>
    <w:rsid w:val="0AF968EE"/>
    <w:rsid w:val="23C76224"/>
    <w:rsid w:val="2B4400AD"/>
    <w:rsid w:val="3BA91C1A"/>
    <w:rsid w:val="3C5015A9"/>
    <w:rsid w:val="44786980"/>
    <w:rsid w:val="4F6A081E"/>
    <w:rsid w:val="5A6134C2"/>
    <w:rsid w:val="6D545A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2024-05-10T15:26:00Z</dcterms:created>
  <dc:creator>廖倩雯</dc:creator>
  <cp:lastModifiedBy>廖倩雯</cp:lastModifiedBy>
  <dcterms:modified xsi:type="dcterms:W3CDTF">2024-05-11T18:50:12Z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C9DE57F3AB164C09A8BA47D72BB37FE5_13</vt:lpwstr>
  </property>
</Properties>
</file>