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594360</wp:posOffset>
                </wp:positionH>
                <wp:positionV relativeFrom="paragraph">
                  <wp:posOffset>226060</wp:posOffset>
                </wp:positionV>
                <wp:extent cx="29210" cy="7063105"/>
                <wp:effectExtent l="12700" t="12700" r="21590" b="23495"/>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9210" cy="7063105"/>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8pt;margin-top:17.8pt;height:556.15pt;width:2.3pt;z-index:251663360;mso-width-relative:page;mso-height-relative:page;" filled="f" stroked="t" coordsize="21600,21600" o:gfxdata="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1osOC9kAAAAJAQAADwAAAAAAAAABACAAAAAiAAAAZHJzL2Rvd25yZXYueG1sUEsBAhQAFAAAAAgA&#10;h07iQHQlSovrAQAA0wMAAA4AAAAAAAAAAQAgAAAAKAEAAGRycy9lMm9Eb2MueG1sUEsFBgAAAAAG&#10;AAYAWQEAAIU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eastAsia" w:ascii="宋体" w:hAnsi="宋体" w:eastAsia="宋体" w:cs="宋体"/>
                            <w:sz w:val="18"/>
                            <w:szCs w:val="18"/>
                            <w:lang w:eastAsia="zh-CN"/>
                          </w:rPr>
                        </w:pPr>
                        <w:r>
                          <w:rPr>
                            <w:rFonts w:ascii="宋体" w:hAnsi="宋体" w:eastAsia="宋体" w:cs="宋体"/>
                            <w:spacing w:val="-16"/>
                            <w:sz w:val="18"/>
                            <w:szCs w:val="18"/>
                          </w:rPr>
                          <w:t>命题人：</w:t>
                        </w:r>
                      </w:p>
                    </w:tc>
                    <w:tc>
                      <w:tcPr>
                        <w:tcW w:w="480" w:type="dxa"/>
                        <w:tcBorders>
                          <w:left w:val="nil"/>
                        </w:tcBorders>
                        <w:textDirection w:val="btLr"/>
                        <w:vAlign w:val="top"/>
                      </w:tcPr>
                      <w:p>
                        <w:pPr>
                          <w:spacing w:before="110" w:line="219" w:lineRule="auto"/>
                          <w:ind w:left="45"/>
                          <w:rPr>
                            <w:rFonts w:hint="eastAsia" w:ascii="宋体" w:hAnsi="宋体" w:eastAsia="宋体" w:cs="宋体"/>
                            <w:sz w:val="18"/>
                            <w:szCs w:val="18"/>
                            <w:lang w:eastAsia="zh-CN"/>
                          </w:rPr>
                        </w:pPr>
                        <w:r>
                          <w:rPr>
                            <w:rFonts w:ascii="宋体" w:hAnsi="宋体" w:eastAsia="宋体" w:cs="宋体"/>
                            <w:spacing w:val="-17"/>
                            <w:sz w:val="18"/>
                            <w:szCs w:val="18"/>
                          </w:rPr>
                          <w:t>审核人：</w:t>
                        </w:r>
                      </w:p>
                    </w:tc>
                  </w:tr>
                </w:tbl>
                <w:p>
                  <w:pPr>
                    <w:rPr>
                      <w:rFonts w:ascii="Arial"/>
                      <w:sz w:val="21"/>
                    </w:rPr>
                  </w:pPr>
                </w:p>
              </w:txbxContent>
            </v:textbox>
          </v:shape>
        </w:pict>
      </w:r>
    </w:p>
    <w:p>
      <w:pPr>
        <w:spacing w:before="48"/>
      </w:pPr>
    </w:p>
    <w:p>
      <w:pPr>
        <w:spacing w:before="48"/>
      </w:pPr>
    </w:p>
    <w:p>
      <w:pPr>
        <w:spacing w:before="47"/>
      </w:pPr>
    </w:p>
    <w:p>
      <w:pPr>
        <w:sectPr>
          <w:footerReference r:id="rId5" w:type="default"/>
          <w:pgSz w:w="16839" w:h="11906"/>
          <w:pgMar w:top="0" w:right="1325" w:bottom="0" w:left="129" w:header="0" w:footer="0" w:gutter="0"/>
          <w:pgNumType w:fmt="decimal"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hint="default" w:ascii="黑体" w:hAnsi="黑体" w:eastAsia="黑体" w:cs="黑体"/>
          <w:b/>
          <w:bCs/>
          <w:snapToGrid/>
          <w:w w:val="95"/>
          <w:kern w:val="2"/>
          <w:sz w:val="28"/>
          <w:szCs w:val="28"/>
          <w:lang w:val="en-US"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r>
        <w:rPr>
          <w:rFonts w:hint="eastAsia" w:ascii="黑体" w:hAnsi="黑体" w:eastAsia="黑体" w:cs="黑体"/>
          <w:b/>
          <w:bCs/>
          <w:snapToGrid/>
          <w:w w:val="95"/>
          <w:kern w:val="2"/>
          <w:sz w:val="24"/>
          <w:szCs w:val="24"/>
          <w:lang w:val="en-US" w:eastAsia="zh-CN"/>
        </w:rPr>
        <w:t>答案</w:t>
      </w:r>
    </w:p>
    <w:p>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23        </w:t>
      </w:r>
      <w:r>
        <w:rPr>
          <w:rFonts w:hint="eastAsia" w:ascii="Times New Roman" w:hAnsi="Times New Roman" w:eastAsia="黑体" w:cs="Times New Roman"/>
          <w:b/>
          <w:bCs/>
          <w:snapToGrid/>
          <w:w w:val="95"/>
          <w:kern w:val="2"/>
          <w:sz w:val="21"/>
          <w:szCs w:val="13"/>
          <w:lang w:eastAsia="zh-CN"/>
        </w:rPr>
        <w:t xml:space="preserve">级 </w:t>
      </w:r>
      <w:r>
        <w:rPr>
          <w:rFonts w:hint="eastAsia" w:ascii="Times New Roman" w:hAnsi="Times New Roman" w:eastAsia="黑体" w:cs="Times New Roman"/>
          <w:b/>
          <w:bCs/>
          <w:snapToGrid/>
          <w:w w:val="95"/>
          <w:kern w:val="2"/>
          <w:sz w:val="21"/>
          <w:szCs w:val="13"/>
          <w:lang w:val="en-US" w:eastAsia="zh-CN"/>
        </w:rPr>
        <w:t xml:space="preserve">   </w:t>
      </w:r>
      <w:r>
        <w:rPr>
          <w:rFonts w:hint="eastAsia" w:ascii="楷体" w:hAnsi="楷体" w:eastAsia="楷体" w:cs="楷体"/>
          <w:spacing w:val="-16"/>
          <w:sz w:val="16"/>
          <w:szCs w:val="16"/>
          <w:u w:val="single" w:color="auto"/>
          <w:lang w:val="en-US" w:eastAsia="zh-CN"/>
        </w:rPr>
        <w:t xml:space="preserve">   高铁  </w:t>
      </w:r>
      <w:r>
        <w:rPr>
          <w:rFonts w:ascii="楷体" w:hAnsi="楷体" w:eastAsia="楷体" w:cs="楷体"/>
          <w:spacing w:val="42"/>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23高铁班</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32"/>
          <w:sz w:val="16"/>
          <w:szCs w:val="16"/>
          <w:u w:val="single" w:color="auto"/>
        </w:rPr>
        <w:t xml:space="preserve">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38        </w:t>
      </w:r>
      <w:r>
        <w:rPr>
          <w:rFonts w:ascii="Times New Roman" w:hAnsi="Times New Roman" w:eastAsia="Times New Roman" w:cs="Times New Roman"/>
          <w:spacing w:val="-17"/>
          <w:sz w:val="16"/>
          <w:szCs w:val="16"/>
          <w:u w:val="single" w:color="auto"/>
        </w:rPr>
        <w:t xml:space="preserve">  </w:t>
      </w:r>
    </w:p>
    <w:p>
      <w:pPr>
        <w:pStyle w:val="3"/>
        <w:numPr>
          <w:ilvl w:val="0"/>
          <w:numId w:val="0"/>
        </w:numPr>
        <w:spacing w:before="59" w:line="184" w:lineRule="auto"/>
        <w:ind w:left="1400" w:leftChars="0"/>
        <w:rPr>
          <w:rFonts w:hint="eastAsia" w:cs="宋体"/>
          <w:b/>
          <w:bCs/>
          <w:color w:val="auto"/>
          <w:sz w:val="24"/>
          <w:szCs w:val="24"/>
          <w:lang w:val="en-US" w:eastAsia="zh-CN"/>
        </w:rPr>
      </w:pPr>
      <w:r>
        <w:rPr>
          <w:rFonts w:hint="eastAsia" w:ascii="宋体" w:hAnsi="宋体" w:eastAsia="宋体" w:cs="宋体"/>
          <w:b/>
          <w:bCs/>
          <w:color w:val="auto"/>
          <w:sz w:val="24"/>
          <w:szCs w:val="24"/>
          <w:lang w:val="en-US" w:eastAsia="zh-CN"/>
        </w:rPr>
        <w:t>一 、</w:t>
      </w:r>
      <w:r>
        <w:rPr>
          <w:rFonts w:hint="eastAsia" w:cs="宋体"/>
          <w:b/>
          <w:bCs/>
          <w:color w:val="auto"/>
          <w:sz w:val="24"/>
          <w:szCs w:val="24"/>
          <w:lang w:val="en-US" w:eastAsia="zh-CN"/>
        </w:rPr>
        <w:t>判断题</w:t>
      </w:r>
    </w:p>
    <w:p>
      <w:pPr>
        <w:pStyle w:val="3"/>
        <w:numPr>
          <w:ilvl w:val="0"/>
          <w:numId w:val="0"/>
        </w:numPr>
        <w:spacing w:before="59" w:line="184" w:lineRule="auto"/>
        <w:ind w:left="1400" w:leftChars="0"/>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 xml:space="preserve"> </w:t>
      </w:r>
      <w:r>
        <w:rPr>
          <w:rFonts w:hint="eastAsia" w:ascii="宋体" w:hAnsi="宋体" w:eastAsia="宋体" w:cs="宋体"/>
          <w:color w:val="auto"/>
          <w:sz w:val="24"/>
          <w:szCs w:val="24"/>
          <w:lang w:val="en-US" w:eastAsia="zh-CN"/>
        </w:rPr>
        <w:t>1.A  2.A  3.B  4.B  5.A  6.A  7.A  8.B  9.A  10.A</w:t>
      </w:r>
    </w:p>
    <w:p>
      <w:pPr>
        <w:pStyle w:val="3"/>
        <w:numPr>
          <w:ilvl w:val="0"/>
          <w:numId w:val="0"/>
        </w:numPr>
        <w:spacing w:before="59" w:line="184" w:lineRule="auto"/>
        <w:ind w:left="1400" w:leftChars="0"/>
        <w:rPr>
          <w:rFonts w:hint="eastAsia"/>
          <w:color w:val="auto"/>
          <w:lang w:val="en-US" w:eastAsia="zh-CN"/>
        </w:rPr>
      </w:pPr>
    </w:p>
    <w:p>
      <w:pPr>
        <w:pStyle w:val="3"/>
        <w:numPr>
          <w:ilvl w:val="0"/>
          <w:numId w:val="0"/>
        </w:numPr>
        <w:spacing w:before="59" w:line="184" w:lineRule="auto"/>
        <w:ind w:left="1400" w:leftChars="0"/>
        <w:rPr>
          <w:rFonts w:hint="eastAsia" w:ascii="宋体" w:hAnsi="宋体" w:eastAsia="宋体" w:cs="宋体"/>
          <w:color w:val="auto"/>
          <w:sz w:val="24"/>
          <w:szCs w:val="24"/>
          <w:lang w:val="en-US" w:eastAsia="zh-CN"/>
        </w:rPr>
      </w:pPr>
    </w:p>
    <w:p>
      <w:pPr>
        <w:numPr>
          <w:ilvl w:val="0"/>
          <w:numId w:val="1"/>
        </w:numPr>
        <w:spacing w:line="360" w:lineRule="auto"/>
        <w:ind w:left="-181" w:leftChars="0" w:firstLine="1441" w:firstLineChars="0"/>
        <w:jc w:val="both"/>
        <w:rPr>
          <w:rFonts w:hint="eastAsia" w:ascii="宋体" w:hAnsi="宋体" w:eastAsia="宋体" w:cs="宋体"/>
          <w:sz w:val="21"/>
        </w:rPr>
      </w:pPr>
      <w:r>
        <w:rPr>
          <w:rFonts w:hint="eastAsia" w:ascii="宋体" w:hAnsi="宋体" w:eastAsia="宋体" w:cs="宋体"/>
          <w:b/>
          <w:bCs/>
          <w:color w:val="auto"/>
          <w:sz w:val="24"/>
          <w:szCs w:val="24"/>
          <w:lang w:val="en-US" w:eastAsia="zh-CN"/>
        </w:rPr>
        <w:t>选择题</w:t>
      </w:r>
    </w:p>
    <w:p>
      <w:pPr>
        <w:numPr>
          <w:ilvl w:val="0"/>
          <w:numId w:val="0"/>
        </w:numPr>
        <w:spacing w:line="360" w:lineRule="auto"/>
        <w:ind w:left="1260" w:leftChars="0"/>
        <w:jc w:val="both"/>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B  2.D  3.D  4.D  5.D  6.A  7.A  8.C  9.A  10.C</w:t>
      </w:r>
    </w:p>
    <w:p>
      <w:pPr>
        <w:spacing w:line="360" w:lineRule="auto"/>
        <w:ind w:firstLine="1260" w:firstLineChars="600"/>
        <w:jc w:val="both"/>
        <w:rPr>
          <w:rFonts w:hint="eastAsia" w:ascii="宋体" w:hAnsi="宋体" w:eastAsia="宋体" w:cs="宋体"/>
          <w:sz w:val="21"/>
        </w:rPr>
      </w:pPr>
    </w:p>
    <w:p>
      <w:pPr>
        <w:numPr>
          <w:ilvl w:val="0"/>
          <w:numId w:val="1"/>
        </w:numPr>
        <w:spacing w:line="360" w:lineRule="auto"/>
        <w:ind w:left="-181" w:leftChars="0" w:firstLine="1441" w:firstLineChars="0"/>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名词解释</w:t>
      </w:r>
    </w:p>
    <w:p>
      <w:pPr>
        <w:numPr>
          <w:ilvl w:val="0"/>
          <w:numId w:val="0"/>
        </w:numPr>
        <w:spacing w:line="360" w:lineRule="auto"/>
        <w:ind w:firstLine="1920" w:firstLineChars="8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1.承运人：与旅客或托运人签有运输合同的铁路运输企业</w:t>
      </w:r>
    </w:p>
    <w:p>
      <w:pPr>
        <w:numPr>
          <w:ilvl w:val="0"/>
          <w:numId w:val="0"/>
        </w:numPr>
        <w:spacing w:line="360" w:lineRule="auto"/>
        <w:ind w:left="1890" w:left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2.旅客：持有铁路有效乘凭证的人和同行的免费乘车儿童</w:t>
      </w:r>
    </w:p>
    <w:p>
      <w:pPr>
        <w:numPr>
          <w:ilvl w:val="0"/>
          <w:numId w:val="0"/>
        </w:numPr>
        <w:spacing w:line="360" w:lineRule="auto"/>
        <w:ind w:left="1890" w:left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3.免费携带儿童：身高不足1.2m的儿童</w:t>
      </w:r>
    </w:p>
    <w:p>
      <w:pPr>
        <w:numPr>
          <w:ilvl w:val="0"/>
          <w:numId w:val="0"/>
        </w:numPr>
        <w:spacing w:line="360" w:lineRule="auto"/>
        <w:ind w:left="1890" w:left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4.重点旅客：老、幼、病、残、孕旅客</w:t>
      </w:r>
    </w:p>
    <w:p>
      <w:pPr>
        <w:numPr>
          <w:ilvl w:val="0"/>
          <w:numId w:val="0"/>
        </w:numPr>
        <w:spacing w:line="360" w:lineRule="auto"/>
        <w:ind w:firstLine="1687" w:firstLineChars="700"/>
        <w:jc w:val="both"/>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四、简答题</w:t>
      </w:r>
    </w:p>
    <w:p>
      <w:pPr>
        <w:numPr>
          <w:ilvl w:val="0"/>
          <w:numId w:val="2"/>
        </w:numPr>
        <w:spacing w:line="360" w:lineRule="auto"/>
        <w:ind w:firstLine="1680" w:firstLineChars="7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（1）依据车票票面记载的内容乘车</w:t>
      </w:r>
    </w:p>
    <w:p>
      <w:pPr>
        <w:numPr>
          <w:ilvl w:val="0"/>
          <w:numId w:val="3"/>
        </w:numPr>
        <w:spacing w:line="360" w:lineRule="auto"/>
        <w:ind w:left="1995"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要求承运人提供与车票等级相适应的服务并保障其旅行安全</w:t>
      </w:r>
    </w:p>
    <w:p>
      <w:pPr>
        <w:numPr>
          <w:ilvl w:val="0"/>
          <w:numId w:val="3"/>
        </w:numPr>
        <w:spacing w:line="360" w:lineRule="auto"/>
        <w:ind w:left="1995" w:leftChars="0" w:firstLine="0" w:firstLineChars="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对运送期间发生的身体损害有权要求承运人赔偿</w:t>
      </w:r>
    </w:p>
    <w:p>
      <w:pPr>
        <w:numPr>
          <w:ilvl w:val="0"/>
          <w:numId w:val="3"/>
        </w:numPr>
        <w:spacing w:line="360" w:lineRule="auto"/>
        <w:ind w:left="1995" w:leftChars="0" w:firstLine="0" w:firstLineChars="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对运送期间因承运人过错造成的随身携带物品损失有权要求承运人赔偿</w:t>
      </w:r>
    </w:p>
    <w:p>
      <w:pPr>
        <w:numPr>
          <w:ilvl w:val="0"/>
          <w:numId w:val="2"/>
        </w:numPr>
        <w:spacing w:line="360" w:lineRule="auto"/>
        <w:ind w:left="0" w:leftChars="0" w:firstLine="1680" w:firstLineChars="7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（1）确保旅客运输安全正点</w:t>
      </w:r>
    </w:p>
    <w:p>
      <w:pPr>
        <w:numPr>
          <w:ilvl w:val="0"/>
          <w:numId w:val="4"/>
        </w:numPr>
        <w:spacing w:line="360" w:lineRule="auto"/>
        <w:ind w:left="1995" w:leftChars="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为旅客提供良好的旅行环境和服务设施，不断提高服务质量，文明礼貌地为旅客服务</w:t>
      </w:r>
    </w:p>
    <w:p>
      <w:pPr>
        <w:numPr>
          <w:ilvl w:val="0"/>
          <w:numId w:val="4"/>
        </w:numPr>
        <w:spacing w:line="360" w:lineRule="auto"/>
        <w:ind w:left="1995" w:leftChars="0" w:firstLine="0" w:firstLineChars="0"/>
        <w:jc w:val="both"/>
        <w:rPr>
          <w:rFonts w:hint="default" w:ascii="宋体" w:hAnsi="宋体" w:eastAsia="宋体" w:cs="宋体"/>
          <w:sz w:val="24"/>
          <w:szCs w:val="24"/>
          <w:lang w:val="en-US" w:eastAsia="zh-CN"/>
        </w:rPr>
      </w:pPr>
      <w:bookmarkStart w:id="0" w:name="_GoBack"/>
      <w:bookmarkEnd w:id="0"/>
      <w:r>
        <w:rPr>
          <w:rFonts w:hint="eastAsia" w:ascii="宋体" w:hAnsi="宋体" w:eastAsia="宋体" w:cs="宋体"/>
          <w:sz w:val="24"/>
          <w:szCs w:val="24"/>
          <w:lang w:val="en-US" w:eastAsia="zh-CN"/>
        </w:rPr>
        <w:t>对运送期间发生的旅客身体损害予以赔偿</w:t>
      </w:r>
    </w:p>
    <w:p>
      <w:pPr>
        <w:numPr>
          <w:ilvl w:val="0"/>
          <w:numId w:val="4"/>
        </w:numPr>
        <w:spacing w:line="360" w:lineRule="auto"/>
        <w:ind w:left="1995" w:leftChars="0" w:firstLine="0" w:firstLineChars="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对运送期间因承运人过错造成的旅客随身携带品损失予以赔偿</w:t>
      </w:r>
    </w:p>
    <w:p>
      <w:pPr>
        <w:numPr>
          <w:ilvl w:val="0"/>
          <w:numId w:val="0"/>
        </w:numPr>
        <w:spacing w:line="360" w:lineRule="auto"/>
        <w:ind w:left="1995" w:leftChars="0"/>
        <w:jc w:val="both"/>
        <w:rPr>
          <w:rFonts w:hint="eastAsia" w:ascii="宋体" w:hAnsi="宋体" w:eastAsia="宋体" w:cs="宋体"/>
          <w:sz w:val="24"/>
          <w:szCs w:val="24"/>
          <w:lang w:val="en-US" w:eastAsia="zh-CN"/>
        </w:rPr>
      </w:pPr>
    </w:p>
    <w:p>
      <w:pPr>
        <w:numPr>
          <w:ilvl w:val="0"/>
          <w:numId w:val="0"/>
        </w:numPr>
        <w:spacing w:line="360" w:lineRule="auto"/>
        <w:ind w:left="2100" w:leftChars="1000" w:firstLine="0" w:firstLineChars="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3.（1）票价率与票价比例关系 （2）票价里程区段 （3）递远递减率</w:t>
      </w:r>
    </w:p>
    <w:p>
      <w:pPr>
        <w:spacing w:line="360" w:lineRule="auto"/>
        <w:ind w:firstLine="1260" w:firstLineChars="600"/>
        <w:jc w:val="both"/>
        <w:rPr>
          <w:rFonts w:hint="eastAsia" w:ascii="宋体" w:hAnsi="宋体" w:eastAsia="宋体" w:cs="宋体"/>
          <w:sz w:val="21"/>
          <w:lang w:val="en-US" w:eastAsia="zh-CN"/>
        </w:rPr>
      </w:pPr>
      <w:r>
        <w:rPr>
          <w:rFonts w:hint="eastAsia" w:ascii="宋体" w:hAnsi="宋体" w:eastAsia="宋体" w:cs="宋体"/>
          <w:sz w:val="21"/>
          <w:lang w:val="en-US" w:eastAsia="zh-CN"/>
        </w:rPr>
        <w:t xml:space="preserve"> </w:t>
      </w:r>
    </w:p>
    <w:p>
      <w:pPr>
        <w:spacing w:line="360" w:lineRule="auto"/>
        <w:ind w:firstLine="1260" w:firstLineChars="600"/>
        <w:jc w:val="both"/>
        <w:rPr>
          <w:rFonts w:hint="default" w:ascii="宋体" w:hAnsi="宋体" w:eastAsia="宋体" w:cs="宋体"/>
          <w:sz w:val="21"/>
          <w:lang w:val="en-US" w:eastAsia="zh-CN"/>
        </w:rPr>
      </w:pPr>
      <w:r>
        <w:rPr>
          <w:rFonts w:hint="eastAsia" w:ascii="宋体" w:hAnsi="宋体" w:eastAsia="宋体" w:cs="宋体"/>
          <w:sz w:val="21"/>
          <w:lang w:val="en-US" w:eastAsia="zh-CN"/>
        </w:rPr>
        <w:t xml:space="preserve">  </w:t>
      </w:r>
    </w:p>
    <w:p>
      <w:pPr>
        <w:pStyle w:val="3"/>
        <w:numPr>
          <w:ilvl w:val="0"/>
          <w:numId w:val="0"/>
        </w:numPr>
        <w:spacing w:before="59" w:line="184" w:lineRule="auto"/>
        <w:ind w:left="1400" w:leftChars="0"/>
        <w:rPr>
          <w:rFonts w:hint="default"/>
          <w:b/>
          <w:bCs/>
          <w:color w:val="auto"/>
          <w:sz w:val="24"/>
          <w:szCs w:val="24"/>
          <w:lang w:val="en-US" w:eastAsia="zh-CN"/>
        </w:rPr>
      </w:pPr>
    </w:p>
    <w:p>
      <w:pPr>
        <w:pStyle w:val="3"/>
        <w:numPr>
          <w:ilvl w:val="0"/>
          <w:numId w:val="0"/>
        </w:numPr>
        <w:spacing w:before="59" w:line="184" w:lineRule="auto"/>
        <w:ind w:left="1400" w:leftChars="0"/>
        <w:rPr>
          <w:rFonts w:hint="eastAsia" w:eastAsia="宋体"/>
          <w:color w:val="auto"/>
          <w:lang w:val="en-US" w:eastAsia="zh-CN"/>
        </w:rPr>
      </w:pPr>
      <w:r>
        <w:rPr>
          <w:rFonts w:hint="eastAsia" w:eastAsia="宋体"/>
          <w:color w:val="auto"/>
          <w:lang w:val="en-US" w:eastAsia="zh-CN"/>
        </w:rPr>
        <w:t xml:space="preserve">  </w:t>
      </w:r>
      <w:r>
        <w:rPr>
          <w:rFonts w:hint="eastAsia"/>
          <w:color w:val="auto"/>
          <w:lang w:val="en-US" w:eastAsia="zh-CN"/>
        </w:rPr>
        <w:t xml:space="preserve"> </w:t>
      </w:r>
      <w:r>
        <w:rPr>
          <w:rFonts w:hint="eastAsia" w:eastAsia="宋体"/>
          <w:color w:val="auto"/>
          <w:lang w:val="en-US" w:eastAsia="zh-CN"/>
        </w:rPr>
        <w:t xml:space="preserve">                        </w:t>
      </w: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320" w:leftChars="1200" w:hanging="3800" w:hangingChars="1900"/>
        <w:rPr>
          <w:rFonts w:hint="eastAsia" w:eastAsia="宋体"/>
          <w:color w:val="auto"/>
          <w:lang w:val="en-US" w:eastAsia="zh-CN"/>
        </w:rPr>
      </w:pPr>
    </w:p>
    <w:p>
      <w:pPr>
        <w:pStyle w:val="3"/>
        <w:spacing w:before="59" w:line="184" w:lineRule="auto"/>
        <w:ind w:left="6320" w:leftChars="1200" w:hanging="3800" w:hangingChars="1900"/>
        <w:rPr>
          <w:rFonts w:hint="eastAsia" w:eastAsia="宋体"/>
          <w:color w:val="auto"/>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olor w:val="auto"/>
          <w:lang w:val="en-US" w:eastAsia="zh-CN"/>
        </w:rPr>
      </w:pPr>
      <w:r>
        <w:rPr>
          <w:rFonts w:hint="eastAsia"/>
          <w:color w:val="auto"/>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ascii="宋体" w:hAnsi="宋体" w:eastAsia="宋体" w:cs="宋体"/>
          <w:color w:val="auto"/>
          <w:szCs w:val="21"/>
        </w:rPr>
      </w:pPr>
      <w:r>
        <w:rPr>
          <w:rFonts w:hint="eastAsia"/>
          <w:color w:val="auto"/>
          <w:lang w:val="en-US" w:eastAsia="zh-CN"/>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ascii="宋体" w:hAnsi="宋体" w:eastAsia="宋体" w:cs="宋体"/>
          <w:b/>
          <w:snapToGrid/>
          <w:color w:val="auto"/>
          <w:kern w:val="2"/>
          <w:sz w:val="24"/>
          <w:szCs w:val="24"/>
          <w:lang w:val="en-US" w:eastAsia="zh-CN" w:bidi="ar-SA"/>
        </w:rPr>
        <w:sectPr>
          <w:type w:val="continuous"/>
          <w:pgSz w:w="16839" w:h="11906"/>
          <w:pgMar w:top="0" w:right="1325" w:bottom="0" w:left="129" w:header="0" w:footer="0" w:gutter="0"/>
          <w:pgNumType w:fmt="decimal"/>
          <w:cols w:equalWidth="0" w:num="2">
            <w:col w:w="8514" w:space="100"/>
            <w:col w:w="6770"/>
          </w:cols>
        </w:sectPr>
      </w:pPr>
    </w:p>
    <w:p>
      <w:pPr>
        <w:numPr>
          <w:ilvl w:val="0"/>
          <w:numId w:val="0"/>
        </w:numPr>
        <w:tabs>
          <w:tab w:val="left" w:pos="8815"/>
        </w:tabs>
        <w:spacing w:line="261" w:lineRule="auto"/>
        <w:rPr>
          <w:spacing w:val="-3"/>
          <w:sz w:val="18"/>
          <w:szCs w:val="18"/>
        </w:rPr>
      </w:pPr>
      <w:r>
        <w:rPr>
          <w:rFonts w:hint="eastAsia" w:eastAsia="宋体"/>
          <w:sz w:val="21"/>
          <w:lang w:val="en-US" w:eastAsia="zh-CN"/>
        </w:rPr>
        <w:t xml:space="preserve">        </w:t>
      </w:r>
    </w:p>
    <w:p>
      <w:pPr>
        <w:pStyle w:val="3"/>
        <w:spacing w:before="59" w:line="184" w:lineRule="auto"/>
        <w:ind w:left="6808"/>
        <w:rPr>
          <w:spacing w:val="-3"/>
          <w:sz w:val="18"/>
          <w:szCs w:val="18"/>
        </w:rPr>
      </w:pPr>
    </w:p>
    <w:p>
      <w:pPr>
        <w:pStyle w:val="3"/>
        <w:spacing w:before="59" w:line="184" w:lineRule="auto"/>
        <w:ind w:left="6808"/>
        <w:rPr>
          <w:spacing w:val="-3"/>
          <w:sz w:val="18"/>
          <w:szCs w:val="18"/>
        </w:rPr>
      </w:pPr>
    </w:p>
    <w:p>
      <w:pPr>
        <w:spacing w:line="14" w:lineRule="auto"/>
        <w:rPr>
          <w:rFonts w:hint="eastAsia" w:ascii="Arial"/>
          <w:sz w:val="2"/>
        </w:rPr>
      </w:pP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4F7441"/>
    <w:multiLevelType w:val="singleLevel"/>
    <w:tmpl w:val="E74F7441"/>
    <w:lvl w:ilvl="0" w:tentative="0">
      <w:start w:val="2"/>
      <w:numFmt w:val="decimal"/>
      <w:suff w:val="nothing"/>
      <w:lvlText w:val="（%1）"/>
      <w:lvlJc w:val="left"/>
      <w:pPr>
        <w:ind w:left="1995" w:leftChars="0" w:firstLine="0" w:firstLineChars="0"/>
      </w:pPr>
    </w:lvl>
  </w:abstractNum>
  <w:abstractNum w:abstractNumId="1">
    <w:nsid w:val="FB78E837"/>
    <w:multiLevelType w:val="singleLevel"/>
    <w:tmpl w:val="FB78E837"/>
    <w:lvl w:ilvl="0" w:tentative="0">
      <w:start w:val="2"/>
      <w:numFmt w:val="decimal"/>
      <w:suff w:val="nothing"/>
      <w:lvlText w:val="（%1）"/>
      <w:lvlJc w:val="left"/>
      <w:pPr>
        <w:ind w:left="1995" w:leftChars="0" w:firstLine="0" w:firstLineChars="0"/>
      </w:pPr>
    </w:lvl>
  </w:abstractNum>
  <w:abstractNum w:abstractNumId="2">
    <w:nsid w:val="07194265"/>
    <w:multiLevelType w:val="singleLevel"/>
    <w:tmpl w:val="07194265"/>
    <w:lvl w:ilvl="0" w:tentative="0">
      <w:start w:val="1"/>
      <w:numFmt w:val="decimal"/>
      <w:lvlText w:val="%1."/>
      <w:lvlJc w:val="left"/>
      <w:pPr>
        <w:tabs>
          <w:tab w:val="left" w:pos="312"/>
        </w:tabs>
      </w:pPr>
    </w:lvl>
  </w:abstractNum>
  <w:abstractNum w:abstractNumId="3">
    <w:nsid w:val="389E824C"/>
    <w:multiLevelType w:val="singleLevel"/>
    <w:tmpl w:val="389E824C"/>
    <w:lvl w:ilvl="0" w:tentative="0">
      <w:start w:val="2"/>
      <w:numFmt w:val="chineseCounting"/>
      <w:suff w:val="nothing"/>
      <w:lvlText w:val="%1、"/>
      <w:lvlJc w:val="left"/>
      <w:pPr>
        <w:ind w:left="-181"/>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mI2N2JkYTMwYThjZjVkZmYwZmZkZmVlMzBjOGQxMDUifQ=="/>
  </w:docVars>
  <w:rsids>
    <w:rsidRoot w:val="00000000"/>
    <w:rsid w:val="015B78FF"/>
    <w:rsid w:val="01CA216C"/>
    <w:rsid w:val="022B2581"/>
    <w:rsid w:val="026B1746"/>
    <w:rsid w:val="02906673"/>
    <w:rsid w:val="029B4EF1"/>
    <w:rsid w:val="03B010BE"/>
    <w:rsid w:val="03C71E1C"/>
    <w:rsid w:val="045B23AB"/>
    <w:rsid w:val="0482070A"/>
    <w:rsid w:val="04D706BD"/>
    <w:rsid w:val="06256242"/>
    <w:rsid w:val="06713B9F"/>
    <w:rsid w:val="08314768"/>
    <w:rsid w:val="08353F0A"/>
    <w:rsid w:val="0A6A0B80"/>
    <w:rsid w:val="0A964223"/>
    <w:rsid w:val="0E2916C5"/>
    <w:rsid w:val="129B0827"/>
    <w:rsid w:val="13001549"/>
    <w:rsid w:val="13E250F3"/>
    <w:rsid w:val="15195D4B"/>
    <w:rsid w:val="15295175"/>
    <w:rsid w:val="15520FA9"/>
    <w:rsid w:val="15F534B2"/>
    <w:rsid w:val="1717513E"/>
    <w:rsid w:val="19545342"/>
    <w:rsid w:val="197B7F92"/>
    <w:rsid w:val="1AA43E72"/>
    <w:rsid w:val="1BD82632"/>
    <w:rsid w:val="1C415740"/>
    <w:rsid w:val="1C827473"/>
    <w:rsid w:val="1D1C0D08"/>
    <w:rsid w:val="1E676003"/>
    <w:rsid w:val="21367339"/>
    <w:rsid w:val="22283916"/>
    <w:rsid w:val="223C34B6"/>
    <w:rsid w:val="22680EB9"/>
    <w:rsid w:val="23865BB6"/>
    <w:rsid w:val="23CE11F0"/>
    <w:rsid w:val="25CC34CF"/>
    <w:rsid w:val="25F31CBD"/>
    <w:rsid w:val="26F51F08"/>
    <w:rsid w:val="296D75A4"/>
    <w:rsid w:val="29FE3160"/>
    <w:rsid w:val="2ACE7B07"/>
    <w:rsid w:val="2B520BFD"/>
    <w:rsid w:val="2DE669DF"/>
    <w:rsid w:val="2E7B631A"/>
    <w:rsid w:val="2E87046B"/>
    <w:rsid w:val="30A1102E"/>
    <w:rsid w:val="34B176EC"/>
    <w:rsid w:val="35DC060F"/>
    <w:rsid w:val="36F54E74"/>
    <w:rsid w:val="37C46192"/>
    <w:rsid w:val="37DF230D"/>
    <w:rsid w:val="38650F93"/>
    <w:rsid w:val="39CE1DD6"/>
    <w:rsid w:val="3B3A750D"/>
    <w:rsid w:val="3C935428"/>
    <w:rsid w:val="3E1A7945"/>
    <w:rsid w:val="40E9418A"/>
    <w:rsid w:val="41990C37"/>
    <w:rsid w:val="41C36BEA"/>
    <w:rsid w:val="41C9600D"/>
    <w:rsid w:val="42F425C9"/>
    <w:rsid w:val="44136C9F"/>
    <w:rsid w:val="46CE305D"/>
    <w:rsid w:val="47B70069"/>
    <w:rsid w:val="47D94FFF"/>
    <w:rsid w:val="48E37E44"/>
    <w:rsid w:val="4AFC3B03"/>
    <w:rsid w:val="4CBD6984"/>
    <w:rsid w:val="4D7560B4"/>
    <w:rsid w:val="4E197397"/>
    <w:rsid w:val="4ED7041B"/>
    <w:rsid w:val="50D92558"/>
    <w:rsid w:val="51203E69"/>
    <w:rsid w:val="51D610EC"/>
    <w:rsid w:val="52671551"/>
    <w:rsid w:val="531743D9"/>
    <w:rsid w:val="53BA0A12"/>
    <w:rsid w:val="53FA7327"/>
    <w:rsid w:val="57FB47AE"/>
    <w:rsid w:val="590D7AE9"/>
    <w:rsid w:val="59CB0AE7"/>
    <w:rsid w:val="5A00764E"/>
    <w:rsid w:val="5AAA23F4"/>
    <w:rsid w:val="5AE1502C"/>
    <w:rsid w:val="5BA81769"/>
    <w:rsid w:val="5D00015E"/>
    <w:rsid w:val="5DBF0099"/>
    <w:rsid w:val="5E9933F8"/>
    <w:rsid w:val="5F0B7D72"/>
    <w:rsid w:val="61CC6DC8"/>
    <w:rsid w:val="61F746E0"/>
    <w:rsid w:val="62F365E9"/>
    <w:rsid w:val="632266D4"/>
    <w:rsid w:val="64597336"/>
    <w:rsid w:val="64EC2CA8"/>
    <w:rsid w:val="658309B5"/>
    <w:rsid w:val="658F54DE"/>
    <w:rsid w:val="66F0012F"/>
    <w:rsid w:val="678C5D5A"/>
    <w:rsid w:val="684B126A"/>
    <w:rsid w:val="6BC71AEF"/>
    <w:rsid w:val="6C9618A5"/>
    <w:rsid w:val="6CFE7A78"/>
    <w:rsid w:val="6D6C2BD8"/>
    <w:rsid w:val="6E8968AB"/>
    <w:rsid w:val="6FD81683"/>
    <w:rsid w:val="6FFB2A7F"/>
    <w:rsid w:val="728038A7"/>
    <w:rsid w:val="72C510FF"/>
    <w:rsid w:val="7300703B"/>
    <w:rsid w:val="73104006"/>
    <w:rsid w:val="74651452"/>
    <w:rsid w:val="787967BC"/>
    <w:rsid w:val="7ABA3779"/>
    <w:rsid w:val="7B884CF0"/>
    <w:rsid w:val="7BAF6AAF"/>
    <w:rsid w:val="7CE4760E"/>
    <w:rsid w:val="7CF84488"/>
    <w:rsid w:val="7D5C301D"/>
    <w:rsid w:val="7D6015DA"/>
    <w:rsid w:val="7DFF53A3"/>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TotalTime>17</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刘凌瑶    18270904652</cp:lastModifiedBy>
  <dcterms:modified xsi:type="dcterms:W3CDTF">2024-05-13T07:42:46Z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2052-12.1.0.16729</vt:lpwstr>
  </property>
  <property fmtid="{D5CDD505-2E9C-101B-9397-08002B2CF9AE}" pid="5" name="ICV">
    <vt:lpwstr>03115921698449F892FD340E4404EBA0_13</vt:lpwstr>
  </property>
</Properties>
</file>