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5B657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1pt;margin-top:-2.85pt;height:596.4pt;width:2pt;z-index:251663360;mso-width-relative:page;mso-height-relative:page;" filled="f" stroked="t" coordsize="21600,21600" o:gfxdata="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g3bo9&#10;2QAAAAsBAAAPAAAAAAAAAAEAIAAAACIAAABkcnMvZG93bnJldi54bWxQSwECFAAUAAAACACHTuJA&#10;nm40pOcBAADTAwAADgAAAAAAAAABACAAAAAoAQAAZHJzL2Uyb0RvYy54bWxQSwUGAAAAAAYABgBZ&#10;AQAAgQ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87230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04987230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9E02C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64A9E02C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13BD78D"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6297E9FC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696A86A4"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胡嘉嘉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20217C1C"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5D66D075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1B95C13E"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408DD3C5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</w:pPr>
    </w:p>
    <w:p w14:paraId="33C96025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</w:pPr>
    </w:p>
    <w:p w14:paraId="18C6E627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学期期末考试卷</w:t>
      </w:r>
    </w:p>
    <w:p w14:paraId="7FF14C0F">
      <w:pPr>
        <w:spacing w:before="39" w:line="249" w:lineRule="auto"/>
        <w:ind w:leftChars="100"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2"/>
          <w:sz w:val="16"/>
          <w:szCs w:val="16"/>
          <w:u w:val="single" w:color="auto"/>
          <w:lang w:val="en-US" w:eastAsia="zh-CN"/>
        </w:rPr>
        <w:t xml:space="preserve">现代物流管理   </w:t>
      </w:r>
      <w:r>
        <w:rPr>
          <w:rFonts w:hint="eastAsia" w:ascii="宋体" w:hAnsi="宋体" w:eastAsia="宋体" w:cs="宋体"/>
          <w:spacing w:val="-12"/>
          <w:sz w:val="16"/>
          <w:szCs w:val="16"/>
          <w:u w:val="non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non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</w:t>
      </w:r>
      <w:r>
        <w:rPr>
          <w:rFonts w:hint="eastAsia" w:ascii="宋体" w:hAnsi="宋体" w:eastAsia="宋体" w:cs="宋体"/>
          <w:spacing w:val="-12"/>
          <w:sz w:val="16"/>
          <w:szCs w:val="16"/>
          <w:u w:val="single" w:color="auto"/>
        </w:rPr>
        <w:t xml:space="preserve">  A卷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13C39F4F">
      <w:pPr>
        <w:spacing w:before="39" w:line="249" w:lineRule="auto"/>
        <w:ind w:leftChars="100"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16"/>
          <w:sz w:val="16"/>
          <w:szCs w:val="16"/>
          <w:u w:val="single" w:color="auto"/>
          <w:lang w:val="en-US" w:eastAsia="zh-CN"/>
        </w:rPr>
        <w:t xml:space="preserve"> 24  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16"/>
          <w:sz w:val="16"/>
          <w:szCs w:val="16"/>
          <w:u w:val="single" w:color="auto"/>
          <w:lang w:val="en-US" w:eastAsia="zh-CN"/>
        </w:rPr>
        <w:t xml:space="preserve"> 电子商务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4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-42"/>
          <w:sz w:val="16"/>
          <w:szCs w:val="16"/>
          <w:u w:val="single" w:color="auto"/>
          <w:lang w:val="en-US" w:eastAsia="zh-CN"/>
        </w:rPr>
        <w:t xml:space="preserve">   1--6  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w w:val="95"/>
          <w:kern w:val="2"/>
          <w:sz w:val="16"/>
          <w:szCs w:val="16"/>
          <w:u w:val="single"/>
          <w:lang w:val="en-US" w:eastAsia="zh-CN"/>
        </w:rPr>
        <w:t xml:space="preserve">380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39" w:tblpY="2133"/>
        <w:tblOverlap w:val="never"/>
        <w:tblW w:w="631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947"/>
        <w:gridCol w:w="875"/>
        <w:gridCol w:w="875"/>
        <w:gridCol w:w="850"/>
        <w:gridCol w:w="930"/>
        <w:gridCol w:w="960"/>
      </w:tblGrid>
      <w:tr w14:paraId="45E89A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878" w:type="dxa"/>
            <w:vAlign w:val="center"/>
          </w:tcPr>
          <w:p w14:paraId="14102C3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 w14:paraId="5BFC2EC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 w14:paraId="472B5AF2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 w14:paraId="14F80702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850" w:type="dxa"/>
            <w:vAlign w:val="center"/>
          </w:tcPr>
          <w:p w14:paraId="5C24EE1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30" w:type="dxa"/>
            <w:vAlign w:val="center"/>
          </w:tcPr>
          <w:p w14:paraId="6314E472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960" w:type="dxa"/>
            <w:vAlign w:val="center"/>
          </w:tcPr>
          <w:p w14:paraId="7F5AF40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 w14:paraId="7EAAA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878" w:type="dxa"/>
            <w:vAlign w:val="center"/>
          </w:tcPr>
          <w:p w14:paraId="1BDC0D56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 w14:paraId="451674A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49E46687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70203F85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0AD8D79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30" w:type="dxa"/>
            <w:vAlign w:val="center"/>
          </w:tcPr>
          <w:p w14:paraId="5740A6BA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225F1342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3BB8A970">
      <w:pPr>
        <w:spacing w:before="134"/>
        <w:rPr>
          <w:rFonts w:hint="eastAsia" w:eastAsia="宋体"/>
          <w:sz w:val="18"/>
          <w:szCs w:val="18"/>
          <w:lang w:val="en-US" w:eastAsia="zh-CN"/>
        </w:rPr>
      </w:pPr>
      <w:r>
        <w:rPr>
          <w:rFonts w:hint="eastAsia" w:eastAsia="宋体"/>
          <w:sz w:val="18"/>
          <w:szCs w:val="18"/>
          <w:lang w:val="en-US" w:eastAsia="zh-CN"/>
        </w:rPr>
        <w:t xml:space="preserve"> </w:t>
      </w:r>
    </w:p>
    <w:p w14:paraId="2ADBE444">
      <w:pPr>
        <w:spacing w:line="387" w:lineRule="auto"/>
        <w:rPr>
          <w:rFonts w:ascii="Arial"/>
          <w:sz w:val="18"/>
          <w:szCs w:val="18"/>
        </w:rPr>
      </w:pPr>
    </w:p>
    <w:p w14:paraId="66E72B74"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 xml:space="preserve"> </w:t>
      </w:r>
    </w:p>
    <w:p w14:paraId="06258952">
      <w:pPr>
        <w:spacing w:line="480" w:lineRule="exact"/>
        <w:ind w:left="1325" w:leftChars="600" w:hanging="65" w:hangingChars="31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</w:pPr>
      <w:r>
        <w:rPr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-617220</wp:posOffset>
                </wp:positionH>
                <wp:positionV relativeFrom="paragraph">
                  <wp:posOffset>20955</wp:posOffset>
                </wp:positionV>
                <wp:extent cx="579755" cy="51333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9A8B36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C1B1401"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学校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6pt;margin-top:1.65pt;height:404.2pt;width:45.65pt;z-index:251667456;mso-width-relative:page;mso-height-relative:page;" filled="f" stroked="f" coordsize="21600,21600" o:gfxdata="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0UpB02QAAAAgBAAAPAAAAAAAAAAEAIAAAACIAAABkcnMvZG93bnJldi54bWxQSwECFAAU&#10;AAAACACHTuJAMJHEarcBAABdAwAADgAAAAAAAAABACAAAAAoAQAAZHJzL2Uyb0RvYy54bWxQSwUG&#10;AAAAAAYABgBZAQAAUQ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609A8B36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C1B1401"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学校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：</w:t>
      </w:r>
    </w:p>
    <w:p w14:paraId="335E818E">
      <w:pPr>
        <w:numPr>
          <w:ilvl w:val="0"/>
          <w:numId w:val="0"/>
        </w:numPr>
        <w:spacing w:line="480" w:lineRule="exact"/>
        <w:ind w:left="1500" w:leftChars="600" w:hanging="240" w:hangingChars="10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请考前务必先查看试卷是否有缺页或破损，如有立即举手</w:t>
      </w:r>
    </w:p>
    <w:p w14:paraId="11C45C40">
      <w:pPr>
        <w:numPr>
          <w:ilvl w:val="0"/>
          <w:numId w:val="0"/>
        </w:numPr>
        <w:spacing w:line="480" w:lineRule="exact"/>
        <w:ind w:left="1500" w:leftChars="600" w:hanging="240" w:hangingChars="10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报告以便更换；</w:t>
      </w:r>
    </w:p>
    <w:p w14:paraId="1AD30552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2.请把答案写在指定位置上，否则无效；</w:t>
      </w:r>
    </w:p>
    <w:p w14:paraId="4B669C78">
      <w:pPr>
        <w:spacing w:line="480" w:lineRule="exact"/>
        <w:ind w:left="1260" w:leftChars="600" w:firstLine="0" w:firstLineChars="0"/>
        <w:textAlignment w:val="baseline"/>
        <w:rPr>
          <w:rFonts w:hint="eastAsia" w:ascii="宋体" w:hAnsi="宋体" w:eastAsia="黑体" w:cs="宋体"/>
          <w:b/>
          <w:bCs/>
          <w:sz w:val="24"/>
          <w:szCs w:val="24"/>
          <w:lang w:val="en-US" w:eastAsia="zh-CN"/>
        </w:rPr>
      </w:pPr>
      <w:r>
        <w:rPr>
          <w:rFonts w:ascii="黑体" w:hAnsi="黑体" w:eastAsia="黑体" w:cs="宋体"/>
          <w:b w:val="0"/>
          <w:bCs w:val="0"/>
          <w:sz w:val="24"/>
          <w:szCs w:val="24"/>
        </w:rPr>
        <w:t>3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</w:p>
    <w:p w14:paraId="381BCC9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197" w:leftChars="570" w:firstLine="0" w:firstLineChars="0"/>
        <w:jc w:val="both"/>
        <w:textAlignment w:val="baseline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一、判断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题（对的选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√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，错的选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。本大题共10小题，每</w:t>
      </w:r>
    </w:p>
    <w:p w14:paraId="72F217C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446" w:firstLineChars="600"/>
        <w:jc w:val="both"/>
        <w:textAlignment w:val="baseline"/>
        <w:outlineLvl w:val="0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小题2分，共20分）</w:t>
      </w:r>
    </w:p>
    <w:p w14:paraId="7332B400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85" w:leftChars="0" w:hanging="425" w:firstLineChars="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物流成本是物化劳动和活劳动的货币表现。</w:t>
      </w:r>
      <w:r>
        <w:rPr>
          <w:rFonts w:hint="eastAsia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（   ）</w:t>
      </w:r>
    </w:p>
    <w:p w14:paraId="134581D1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8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包装具有三大特性：保护性、单位集中性、促进销</w:t>
      </w:r>
    </w:p>
    <w:p w14:paraId="2ACF379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0" w:firstLine="240" w:firstLineChars="10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售。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）</w:t>
      </w:r>
    </w:p>
    <w:p w14:paraId="1826D7F1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8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顾客服务是比顾客满意更广泛的概念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 </w:t>
      </w:r>
    </w:p>
    <w:p w14:paraId="2A69BD97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9" w:leftChars="0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采购是企业物流管理的起始点，按需采购是前提原则，</w:t>
      </w:r>
    </w:p>
    <w:p w14:paraId="08D3119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59" w:leftChars="0" w:firstLine="240" w:firstLineChars="10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要尽量做到费用最小。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）</w:t>
      </w:r>
    </w:p>
    <w:p w14:paraId="357ABEB1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8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国际物流系统的两大支柱子系统是运输和储存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）</w:t>
      </w:r>
    </w:p>
    <w:p w14:paraId="32CC9CC2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8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降低物流成本必然以牺牲物流服务质量为条件。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）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             </w:t>
      </w:r>
    </w:p>
    <w:p w14:paraId="56A53ED2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8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物流子公司只能为母公司提供物流服务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）</w:t>
      </w:r>
    </w:p>
    <w:p w14:paraId="64D7C4AC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8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委托的第三方物流企业可以称为物流的外部一体</w:t>
      </w:r>
    </w:p>
    <w:p w14:paraId="734662E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440" w:firstLineChars="60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化。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）</w:t>
      </w:r>
    </w:p>
    <w:p w14:paraId="09045593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685" w:leftChars="0" w:hanging="425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服务企业不存在物流问题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）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 </w:t>
      </w:r>
    </w:p>
    <w:p w14:paraId="2F709A0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0"/>
        <w:jc w:val="both"/>
        <w:textAlignment w:val="baseline"/>
        <w:outlineLvl w:val="0"/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</w:pPr>
    </w:p>
    <w:p w14:paraId="2590029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outlineLvl w:val="0"/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</w:pPr>
    </w:p>
    <w:p w14:paraId="3BB1F24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jc w:val="both"/>
        <w:textAlignment w:val="baseline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10.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现代物流只存在于流通过程中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</w:rPr>
        <w:t>） </w:t>
      </w:r>
    </w:p>
    <w:p w14:paraId="3C673AE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jc w:val="both"/>
        <w:textAlignment w:val="baseline"/>
        <w:outlineLvl w:val="0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选择题（本大题共10题，每小题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0分。每小题只有一个正确选项）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 xml:space="preserve">        </w:t>
      </w:r>
    </w:p>
    <w:p w14:paraId="41C7337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jc w:val="both"/>
        <w:textAlignment w:val="baseline"/>
        <w:outlineLvl w:val="0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物流发展的总体趋势不包括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。</w:t>
      </w:r>
    </w:p>
    <w:p w14:paraId="4C3FBA1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 xml:space="preserve">A.成本低廉化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B.物流信息化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C.物流自动化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 xml:space="preserve"> D.物流精益化</w:t>
      </w:r>
    </w:p>
    <w:p w14:paraId="1EBF349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4" w:firstLineChars="10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配送中心的仓储管理系统的功能不包括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（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）。</w:t>
      </w:r>
    </w:p>
    <w:p w14:paraId="072BF22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仓库的收发、分拣、摆放、补货、过库等管理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与运输商的电子数据交换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库存分析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D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实现“逆向物流”的管理</w:t>
      </w:r>
    </w:p>
    <w:p w14:paraId="4FAFA19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4" w:firstLineChars="10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 xml:space="preserve">物流系统的设计应以(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)为中心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eastAsia="zh-CN"/>
        </w:rPr>
        <w:t>。</w:t>
      </w:r>
    </w:p>
    <w:p w14:paraId="7EC50FA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库存战略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运输战略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设施分布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D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顾客服务水平</w:t>
      </w:r>
    </w:p>
    <w:p w14:paraId="43E8F84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4" w:firstLineChars="10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不适合航空运输货物的是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（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）。</w:t>
      </w:r>
    </w:p>
    <w:p w14:paraId="769EA0C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高附加值产品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紧急救援物资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生鲜食品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D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大宗低值物品</w:t>
      </w:r>
    </w:p>
    <w:p w14:paraId="1E32B77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4" w:firstLineChars="10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 xml:space="preserve">物流业是一种（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）行业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。</w:t>
      </w:r>
    </w:p>
    <w:p w14:paraId="77C5BFA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生产性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生活性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服务性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D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消费性</w:t>
      </w:r>
    </w:p>
    <w:p w14:paraId="4617D91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4" w:firstLineChars="10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企业将物流系统全部卖给或承包给第三方物流供应商</w:t>
      </w:r>
    </w:p>
    <w:p w14:paraId="610D6C4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40" w:firstLineChars="10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称为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(     )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。 </w:t>
      </w:r>
    </w:p>
    <w:p w14:paraId="30EFCF4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A．物流系统剥离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物流战略联盟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C．物流系统接管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D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物流业务管理外包</w:t>
      </w:r>
    </w:p>
    <w:p w14:paraId="1B7FA47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7.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 xml:space="preserve">配送是面向( 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eastAsia="zh-CN"/>
        </w:rPr>
        <w:t xml:space="preserve">  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) 的服务。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终点用户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中间用户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始点厂家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D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中间厂家</w:t>
      </w:r>
    </w:p>
    <w:p w14:paraId="623D94C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39" w:leftChars="114" w:firstLine="0" w:firstLineChars="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8.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物流服务质量决定于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eastAsia="zh-CN"/>
        </w:rPr>
        <w:t xml:space="preserve">（ 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eastAsia="zh-CN"/>
        </w:rPr>
        <w:t xml:space="preserve">   ）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的质量。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A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物流信息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B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物流价值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C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物流系统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D</w:t>
      </w:r>
      <w:r>
        <w:rPr>
          <w:rFonts w:hint="eastAsia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vertAlign w:val="baseline"/>
        </w:rPr>
        <w:t>物流成本</w:t>
      </w:r>
    </w:p>
    <w:p w14:paraId="782EB8D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/>
          <w:color w:val="auto"/>
          <w:spacing w:val="-8"/>
          <w:sz w:val="24"/>
          <w:szCs w:val="24"/>
          <w:lang w:eastAsia="zh-CN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 w14:paraId="2BF75B42">
      <w:pPr>
        <w:pStyle w:val="3"/>
        <w:spacing w:before="59" w:line="184" w:lineRule="auto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sectPr>
          <w:footerReference r:id="rId6" w:type="default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 w14:paraId="3D5DC2F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 w:firstLine="224" w:firstLineChars="100"/>
        <w:textAlignment w:val="baseline"/>
        <w:rPr>
          <w:rFonts w:hint="eastAsia"/>
          <w:color w:val="auto"/>
          <w:spacing w:val="-8"/>
          <w:sz w:val="24"/>
          <w:szCs w:val="24"/>
        </w:rPr>
      </w:pPr>
    </w:p>
    <w:p w14:paraId="6450B18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 w:firstLine="224" w:firstLineChars="100"/>
        <w:textAlignment w:val="baseline"/>
        <w:rPr>
          <w:rFonts w:hint="eastAsia"/>
          <w:color w:val="auto"/>
          <w:spacing w:val="-8"/>
          <w:sz w:val="24"/>
          <w:szCs w:val="24"/>
        </w:rPr>
      </w:pPr>
    </w:p>
    <w:p w14:paraId="64D5C7B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8" w:firstLineChars="75"/>
        <w:textAlignment w:val="baseline"/>
        <w:rPr>
          <w:rFonts w:hint="eastAsia"/>
          <w:color w:val="auto"/>
          <w:spacing w:val="-8"/>
          <w:sz w:val="24"/>
          <w:szCs w:val="24"/>
        </w:rPr>
      </w:pPr>
      <w:r>
        <w:rPr>
          <w:rFonts w:hint="eastAsia"/>
          <w:color w:val="auto"/>
          <w:spacing w:val="-8"/>
          <w:sz w:val="24"/>
          <w:szCs w:val="24"/>
        </w:rPr>
        <w:t>9.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扩展企业之间的信任关系</w:t>
      </w:r>
      <w:r>
        <w:rPr>
          <w:rFonts w:hint="eastAsia"/>
          <w:color w:val="auto"/>
          <w:spacing w:val="-8"/>
          <w:sz w:val="24"/>
          <w:szCs w:val="24"/>
        </w:rPr>
        <w:t xml:space="preserve">不包含（ 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pacing w:val="-8"/>
          <w:sz w:val="24"/>
          <w:szCs w:val="24"/>
        </w:rPr>
        <w:t xml:space="preserve"> ）。</w:t>
      </w:r>
    </w:p>
    <w:p w14:paraId="03A24F4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8" w:firstLineChars="75"/>
        <w:textAlignment w:val="baseline"/>
        <w:rPr>
          <w:rFonts w:hint="eastAsia"/>
          <w:color w:val="auto"/>
          <w:spacing w:val="-8"/>
          <w:sz w:val="24"/>
          <w:szCs w:val="24"/>
        </w:rPr>
      </w:pPr>
      <w:r>
        <w:rPr>
          <w:rFonts w:hint="eastAsia"/>
          <w:color w:val="auto"/>
          <w:spacing w:val="-8"/>
          <w:sz w:val="24"/>
          <w:szCs w:val="24"/>
        </w:rPr>
        <w:t>A.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合同信任关系</w:t>
      </w:r>
      <w:r>
        <w:rPr>
          <w:rFonts w:hint="eastAsia"/>
          <w:color w:val="auto"/>
          <w:spacing w:val="-8"/>
          <w:sz w:val="24"/>
          <w:szCs w:val="24"/>
        </w:rPr>
        <w:t xml:space="preserve">   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auto"/>
          <w:spacing w:val="-8"/>
          <w:sz w:val="24"/>
          <w:szCs w:val="24"/>
        </w:rPr>
        <w:t xml:space="preserve">  B.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竞争信任关系</w:t>
      </w:r>
    </w:p>
    <w:p w14:paraId="0A62FC7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8" w:firstLineChars="75"/>
        <w:jc w:val="left"/>
        <w:textAlignment w:val="baseline"/>
        <w:rPr>
          <w:rFonts w:hint="eastAsia" w:eastAsia="宋体"/>
          <w:color w:val="auto"/>
          <w:spacing w:val="-8"/>
          <w:sz w:val="24"/>
          <w:szCs w:val="24"/>
          <w:lang w:eastAsia="zh-CN"/>
        </w:rPr>
      </w:pPr>
      <w:r>
        <w:rPr>
          <w:rFonts w:hint="eastAsia"/>
          <w:color w:val="auto"/>
          <w:spacing w:val="-8"/>
          <w:sz w:val="24"/>
          <w:szCs w:val="24"/>
        </w:rPr>
        <w:t>C.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良好愿望型信任关系</w:t>
      </w:r>
      <w:r>
        <w:rPr>
          <w:rFonts w:hint="eastAsia"/>
          <w:color w:val="auto"/>
          <w:spacing w:val="-8"/>
          <w:sz w:val="24"/>
          <w:szCs w:val="24"/>
        </w:rPr>
        <w:t xml:space="preserve">     D.</w:t>
      </w:r>
      <w:r>
        <w:rPr>
          <w:rFonts w:hint="eastAsia"/>
          <w:color w:val="auto"/>
          <w:spacing w:val="-8"/>
          <w:sz w:val="24"/>
          <w:szCs w:val="24"/>
          <w:lang w:val="en-US" w:eastAsia="zh-CN"/>
        </w:rPr>
        <w:t>单向信任</w:t>
      </w:r>
    </w:p>
    <w:p w14:paraId="5912B04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10.物流成本计算的主要方法有（     ）种。</w:t>
      </w:r>
    </w:p>
    <w:p w14:paraId="579389D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default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A.2     B.3     C.4     D.5</w:t>
      </w:r>
    </w:p>
    <w:p w14:paraId="4BA2929A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186" w:leftChars="536" w:hanging="60" w:hangingChars="25"/>
        <w:textAlignment w:val="baseline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-2176780</wp:posOffset>
                </wp:positionV>
                <wp:extent cx="48895" cy="9072245"/>
                <wp:effectExtent l="12700" t="12700" r="14605" b="20955"/>
                <wp:wrapNone/>
                <wp:docPr id="59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895" cy="9072245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7.95pt;margin-top:-171.4pt;height:714.35pt;width:3.85pt;z-index:251664384;mso-width-relative:page;mso-height-relative:page;" filled="f" stroked="t" coordsize="21600,21600" o:gfxdata="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X7MhP2gAAAAsBAAAPAAAAAAAAAAEAIAAAACIAAABkcnMvZG93bnJldi54bWxQSwECFAAUAAAA&#10;CACHTuJAX4AyZuwBAADTAwAADgAAAAAAAAABACAAAAApAQAAZHJzL2Uyb0RvYy54bWxQSwUGAAAA&#10;AAYABgBZAQAAhw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多项选择题（每题有一个或一个以上的正确选项，错选、</w:t>
      </w:r>
    </w:p>
    <w:p w14:paraId="055BBB1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Chars="511"/>
        <w:textAlignment w:val="baseline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多选或少选不得分）（每题4分，共20分）</w:t>
      </w:r>
    </w:p>
    <w:p w14:paraId="542EA02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1.物流成本横向控制包括（     ）。</w:t>
      </w:r>
    </w:p>
    <w:p w14:paraId="5D2E9E6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-2179955</wp:posOffset>
                </wp:positionH>
                <wp:positionV relativeFrom="page">
                  <wp:posOffset>3914140</wp:posOffset>
                </wp:positionV>
                <wp:extent cx="4951730" cy="295275"/>
                <wp:effectExtent l="2328545" t="0" r="0" b="0"/>
                <wp:wrapNone/>
                <wp:docPr id="62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952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45193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1.65pt;margin-top:308.2pt;height:23.25pt;width:389.9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ARDLntsAAAAMAQAADwAAAAAAAAABACAAAAAiAAAAZHJzL2Rvd25yZXYueG1sUEsBAhQA&#10;FAAAAAgAh07iQI4/RjwoAgAAYgQAAA4AAAAAAAAAAQAgAAAAKgEAAGRycy9lMm9Eb2MueG1sUEsF&#10;BgAAAAAGAAYAWQEAAMQ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7D845193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A.部分控制   B.事前控制   C.事中控制   D.事后控制</w:t>
      </w:r>
    </w:p>
    <w:p w14:paraId="65E4982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2.物流战略层次包含（     ）。</w:t>
      </w:r>
    </w:p>
    <w:p w14:paraId="13F5B57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A.全局性战略  B.结构性战略  C.功能性战略 D.基础性战略</w:t>
      </w:r>
    </w:p>
    <w:p w14:paraId="10BC63A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-3608070</wp:posOffset>
                </wp:positionH>
                <wp:positionV relativeFrom="page">
                  <wp:posOffset>3462655</wp:posOffset>
                </wp:positionV>
                <wp:extent cx="8065770" cy="199390"/>
                <wp:effectExtent l="3933190" t="0" r="0" b="0"/>
                <wp:wrapNone/>
                <wp:docPr id="6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1993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C1CC2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84.1pt;margin-top:272.65pt;height:15.7pt;width:635.1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5qP/O2wAAAAwBAAAPAAAAAAAAAAEAIAAAACIAAABkcnMvZG93bnJldi54bWxQSwECFAAU&#10;AAAACACHTuJAIA6t9CcCAABhBAAADgAAAAAAAAABACAAAAAq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314C1CC2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3.下列信息技术简称正确的是（     ）。</w:t>
      </w:r>
    </w:p>
    <w:p w14:paraId="541BDAD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A.管理信息系统（MIN）   B.电子数据交换技术（AIDC） </w:t>
      </w:r>
    </w:p>
    <w:p w14:paraId="58C700F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C.射频识别技术（RFID）  D.全球定位系统（GPS）</w:t>
      </w:r>
    </w:p>
    <w:p w14:paraId="734CD2F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4.供应链管理有几个领域（     ）。</w:t>
      </w:r>
    </w:p>
    <w:p w14:paraId="234009A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A.营销   B.供应   C.需求   D.物流 </w:t>
      </w:r>
    </w:p>
    <w:p w14:paraId="74535E2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5.电子商务环境下现代物流的特点包括（      ）。 </w:t>
      </w:r>
    </w:p>
    <w:p w14:paraId="4F48AE1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A.信息化  B.自动化  C.集成化  D.智能化</w:t>
      </w:r>
    </w:p>
    <w:p w14:paraId="63305A6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186" w:leftChars="536" w:hanging="60" w:hangingChars="25"/>
        <w:textAlignment w:val="baseline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  <w:t>四、名词解释题（可以采用不同的方式表述，只要求回答</w:t>
      </w:r>
    </w:p>
    <w:p w14:paraId="298ABB7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186" w:leftChars="536" w:hanging="60" w:hangingChars="25"/>
        <w:textAlignment w:val="baseline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  <w:t>概念的本质涵义，每题5分，共20分）</w:t>
      </w:r>
    </w:p>
    <w:p w14:paraId="676407A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作业成本法</w:t>
      </w: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：</w:t>
      </w:r>
    </w:p>
    <w:p w14:paraId="7CD00B3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886" w:leftChars="422" w:firstLine="169" w:firstLineChars="75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 </w:t>
      </w:r>
    </w:p>
    <w:p w14:paraId="2E5680A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2B9AA13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2714DBA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22CA1D5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3A31A05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 w:eastAsia="宋体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3C6D02D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2.“5S”活动</w:t>
      </w: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：</w:t>
      </w:r>
    </w:p>
    <w:p w14:paraId="02710B5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5F604BD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578E763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供应链</w:t>
      </w: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：</w:t>
      </w:r>
    </w:p>
    <w:p w14:paraId="426AED3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754DBC5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3231251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国际物流</w:t>
      </w: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：</w:t>
      </w:r>
    </w:p>
    <w:p w14:paraId="443470F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7FBF078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657DF94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239" w:leftChars="114" w:firstLine="0" w:firstLineChars="0"/>
        <w:textAlignment w:val="baseline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  <w:t>五、简答题（文字题只要求回答要点，不需要展开论述）（共20分）</w:t>
      </w:r>
    </w:p>
    <w:p w14:paraId="7853ED6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物流标准化的作用包含哪些</w:t>
      </w:r>
      <w:r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？</w:t>
      </w:r>
    </w:p>
    <w:p w14:paraId="3E27424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7A7C648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52D245F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1B11161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7C4D823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3E3EADD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7706A3B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226" w:firstLineChars="10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>2.供应链设计应遵循哪些原则？</w:t>
      </w:r>
    </w:p>
    <w:p w14:paraId="05B27FA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0" w:firstLine="0" w:firstLineChars="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  <w:r>
        <w:rPr>
          <w:rFonts w:hint="eastAsia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  <w:t xml:space="preserve"> </w:t>
      </w:r>
    </w:p>
    <w:p w14:paraId="0BE4CC9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textAlignment w:val="baseline"/>
        <w:rPr>
          <w:rFonts w:hint="default" w:cs="宋体"/>
          <w:snapToGrid w:val="0"/>
          <w:color w:val="auto"/>
          <w:spacing w:val="-7"/>
          <w:kern w:val="0"/>
          <w:sz w:val="24"/>
          <w:szCs w:val="24"/>
          <w:lang w:val="en-US" w:eastAsia="zh-CN" w:bidi="ar-SA"/>
        </w:rPr>
      </w:pPr>
    </w:p>
    <w:p w14:paraId="6E71044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941" w:leftChars="0" w:firstLine="0" w:firstLineChars="0"/>
        <w:jc w:val="left"/>
        <w:textAlignment w:val="baseline"/>
        <w:rPr>
          <w:rFonts w:hint="default" w:ascii="Arial" w:hAnsi="Arial" w:eastAsia="Arial" w:cs="宋体"/>
          <w:b/>
          <w:color w:val="000000"/>
          <w:kern w:val="2"/>
          <w:sz w:val="24"/>
          <w:szCs w:val="24"/>
          <w:lang w:val="en-US" w:eastAsia="zh-CN" w:bidi="ar-SA"/>
        </w:rPr>
      </w:pPr>
    </w:p>
    <w:p w14:paraId="30C6A98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default" w:ascii="Arial" w:hAnsi="Arial" w:eastAsia="Arial" w:cs="宋体"/>
          <w:b/>
          <w:color w:val="000000"/>
          <w:kern w:val="2"/>
          <w:sz w:val="24"/>
          <w:szCs w:val="24"/>
          <w:lang w:val="en-US" w:eastAsia="zh-CN" w:bidi="ar-SA"/>
        </w:rPr>
      </w:pPr>
    </w:p>
    <w:p w14:paraId="00D1CD0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jc w:val="left"/>
        <w:textAlignment w:val="baseline"/>
        <w:rPr>
          <w:rFonts w:hint="eastAsia" w:ascii="Arial" w:hAnsi="Arial" w:eastAsia="Arial" w:cs="宋体"/>
          <w:b/>
          <w:color w:val="000000"/>
          <w:kern w:val="2"/>
          <w:sz w:val="24"/>
          <w:szCs w:val="24"/>
          <w:lang w:val="en-US" w:eastAsia="zh-CN" w:bidi="ar-SA"/>
        </w:rPr>
      </w:pPr>
    </w:p>
    <w:sectPr>
      <w:footerReference r:id="rId7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622D8D"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5617210</wp:posOffset>
              </wp:positionH>
              <wp:positionV relativeFrom="paragraph">
                <wp:posOffset>-29210</wp:posOffset>
              </wp:positionV>
              <wp:extent cx="122174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174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CBB8F6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42.3pt;margin-top:-2.3pt;height:144pt;width:96.2pt;mso-position-horizontal-relative:margin;z-index:251659264;mso-width-relative:page;mso-height-relative:page;" filled="f" stroked="f" coordsize="21600,21600" o:gfxdata="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hIPN9kAAAALAQAADwAAAAAAAAABACAAAAAiAAAAZHJzL2Rv&#10;d25yZXYueG1sUEsBAhQAFAAAAAgAh07iQIzxzqg5AgAAZQQAAA4AAAAAAAAAAQAgAAAAKA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CBB8F6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</w:t>
    </w:r>
    <w:r>
      <w:rPr>
        <w:rFonts w:hint="eastAsia" w:eastAsia="宋体"/>
        <w:lang w:eastAsia="zh-CN"/>
      </w:rPr>
      <w:t>《</w:t>
    </w:r>
    <w:r>
      <w:rPr>
        <w:rFonts w:hint="eastAsia" w:eastAsia="宋体"/>
        <w:lang w:val="en-US" w:eastAsia="zh-CN"/>
      </w:rPr>
      <w:t>现代物流管理</w:t>
    </w:r>
    <w:r>
      <w:rPr>
        <w:rFonts w:hint="eastAsia" w:eastAsia="宋体"/>
        <w:lang w:eastAsia="zh-CN"/>
      </w:rPr>
      <w:t>》</w:t>
    </w:r>
    <w:r>
      <w:rPr>
        <w:rFonts w:hint="eastAsia" w:eastAsia="宋体"/>
        <w:lang w:val="en-US" w:eastAsia="zh-CN"/>
      </w:rPr>
      <w:t xml:space="preserve">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3460D"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6280AC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6280AC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FFA007"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EDEEEE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EDEEEE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393DAB"/>
    <w:multiLevelType w:val="multilevel"/>
    <w:tmpl w:val="98393DAB"/>
    <w:lvl w:ilvl="0" w:tentative="0">
      <w:start w:val="1"/>
      <w:numFmt w:val="decimal"/>
      <w:lvlText w:val="%1."/>
      <w:lvlJc w:val="left"/>
      <w:pPr>
        <w:tabs>
          <w:tab w:val="left" w:pos="1260"/>
        </w:tabs>
        <w:ind w:left="1685" w:hanging="425"/>
      </w:pPr>
      <w:rPr>
        <w:rFonts w:hint="default" w:ascii="宋体" w:hAnsi="宋体" w:eastAsia="宋体" w:cs="宋体"/>
        <w:b w:val="0"/>
        <w:bCs w:val="0"/>
        <w:sz w:val="24"/>
        <w:szCs w:val="24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210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252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294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336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378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420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462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5040" w:leftChars="0" w:hanging="420" w:firstLineChars="0"/>
      </w:pPr>
      <w:rPr>
        <w:rFonts w:hint="default"/>
      </w:rPr>
    </w:lvl>
  </w:abstractNum>
  <w:abstractNum w:abstractNumId="1">
    <w:nsid w:val="B508AC1E"/>
    <w:multiLevelType w:val="singleLevel"/>
    <w:tmpl w:val="B508AC1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bordersDoNotSurroundHeader w:val="0"/>
  <w:bordersDoNotSurroundFooter w:val="0"/>
  <w:documentProtection w:enforcement="0"/>
  <w:drawingGridHorizontalSpacing w:val="95"/>
  <w:drawingGridVerticalSpacing w:val="1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4EBC4239"/>
    <w:rsid w:val="572D0A75"/>
    <w:rsid w:val="7D942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915</Words>
  <Characters>992</Characters>
  <Lines>0</Lines>
  <Paragraphs>0</Paragraphs>
  <TotalTime>0</TotalTime>
  <ScaleCrop>false</ScaleCrop>
  <LinksUpToDate>false</LinksUpToDate>
  <CharactersWithSpaces>1237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2022-06-08T05:02:00Z</dcterms:created>
  <dc:creator>meiqiang</dc:creator>
  <cp:lastModifiedBy>刘凌瑶    18270904652</cp:lastModifiedBy>
  <dcterms:modified xsi:type="dcterms:W3CDTF">2024-12-11T04:56:34Z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2052-12.1.0.19302</vt:lpwstr>
  </property>
  <property fmtid="{D5CDD505-2E9C-101B-9397-08002B2CF9AE}" pid="5" name="ICV">
    <vt:lpwstr>FACA6B2A16C4469185DAA07164969649_13</vt:lpwstr>
  </property>
</Properties>
</file>